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2D" w:rsidRDefault="00D82C2D">
      <w:pPr>
        <w:jc w:val="center"/>
        <w:rPr>
          <w:b/>
        </w:rPr>
      </w:pPr>
      <w:bookmarkStart w:id="0" w:name="_GoBack"/>
      <w:bookmarkEnd w:id="0"/>
    </w:p>
    <w:p w:rsidR="00D82C2D" w:rsidRDefault="00D82C2D">
      <w:pPr>
        <w:jc w:val="center"/>
      </w:pPr>
    </w:p>
    <w:p w:rsidR="00B2250B" w:rsidRDefault="00B2250B">
      <w:pPr>
        <w:jc w:val="center"/>
      </w:pPr>
    </w:p>
    <w:p w:rsidR="00B2250B" w:rsidRDefault="00B2250B">
      <w:pPr>
        <w:jc w:val="center"/>
      </w:pPr>
    </w:p>
    <w:p w:rsidR="00B2250B" w:rsidRDefault="002B2C97">
      <w:pPr>
        <w:jc w:val="center"/>
      </w:pPr>
      <w:r>
        <w:rPr>
          <w:noProof/>
        </w:rPr>
        <w:drawing>
          <wp:inline distT="0" distB="0" distL="0" distR="0" wp14:anchorId="0C18EBCE" wp14:editId="331AF163">
            <wp:extent cx="2129792" cy="1870774"/>
            <wp:effectExtent l="0" t="0" r="381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o midtstillt farger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29" cy="187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0B" w:rsidRDefault="00B2250B">
      <w:pPr>
        <w:jc w:val="center"/>
      </w:pPr>
    </w:p>
    <w:p w:rsidR="00B2250B" w:rsidRDefault="00B2250B">
      <w:pPr>
        <w:jc w:val="center"/>
        <w:rPr>
          <w:b/>
        </w:rPr>
      </w:pPr>
    </w:p>
    <w:p w:rsidR="00D82C2D" w:rsidRDefault="00D82C2D"/>
    <w:p w:rsidR="00D82C2D" w:rsidRDefault="00D82C2D" w:rsidP="00184F24">
      <w:pPr>
        <w:rPr>
          <w:sz w:val="56"/>
        </w:rPr>
      </w:pPr>
    </w:p>
    <w:p w:rsidR="00240196" w:rsidRDefault="00AC08DF">
      <w:pPr>
        <w:jc w:val="center"/>
        <w:rPr>
          <w:sz w:val="52"/>
        </w:rPr>
      </w:pPr>
      <w:r>
        <w:rPr>
          <w:sz w:val="52"/>
        </w:rPr>
        <w:t>eArkiv</w:t>
      </w:r>
    </w:p>
    <w:p w:rsidR="00B066B9" w:rsidRDefault="00B066B9">
      <w:pPr>
        <w:jc w:val="center"/>
        <w:rPr>
          <w:sz w:val="52"/>
        </w:rPr>
      </w:pPr>
    </w:p>
    <w:p w:rsidR="00D82C2D" w:rsidRPr="00240196" w:rsidRDefault="004C4551">
      <w:pPr>
        <w:jc w:val="center"/>
        <w:rPr>
          <w:sz w:val="44"/>
        </w:rPr>
      </w:pPr>
      <w:r>
        <w:rPr>
          <w:sz w:val="44"/>
        </w:rPr>
        <w:t>Bilag 4</w:t>
      </w:r>
      <w:r w:rsidR="00B066B9">
        <w:rPr>
          <w:sz w:val="44"/>
        </w:rPr>
        <w:t xml:space="preserve"> – </w:t>
      </w:r>
      <w:r>
        <w:rPr>
          <w:sz w:val="44"/>
        </w:rPr>
        <w:t>Prosjekt og fremdriftsplan</w:t>
      </w:r>
    </w:p>
    <w:p w:rsidR="00D82C2D" w:rsidRDefault="00D82C2D">
      <w:pPr>
        <w:jc w:val="center"/>
        <w:rPr>
          <w:sz w:val="52"/>
        </w:rPr>
      </w:pPr>
    </w:p>
    <w:p w:rsidR="00D82C2D" w:rsidRDefault="00D82C2D">
      <w:pPr>
        <w:jc w:val="center"/>
        <w:rPr>
          <w:sz w:val="52"/>
        </w:rPr>
      </w:pPr>
    </w:p>
    <w:p w:rsidR="00D82C2D" w:rsidRDefault="00D82C2D">
      <w:pPr>
        <w:jc w:val="center"/>
      </w:pPr>
    </w:p>
    <w:p w:rsidR="00D82C2D" w:rsidRDefault="00D82C2D">
      <w:pPr>
        <w:jc w:val="center"/>
      </w:pPr>
    </w:p>
    <w:p w:rsidR="00D82C2D" w:rsidRDefault="00D82C2D">
      <w:pPr>
        <w:jc w:val="center"/>
      </w:pPr>
    </w:p>
    <w:p w:rsidR="00D82C2D" w:rsidRDefault="00D82C2D"/>
    <w:p w:rsidR="00D82C2D" w:rsidRDefault="00D82C2D"/>
    <w:p w:rsidR="00D82C2D" w:rsidRDefault="00D82C2D"/>
    <w:p w:rsidR="00D82C2D" w:rsidRDefault="00D82C2D" w:rsidP="00AC08DF">
      <w:pPr>
        <w:pStyle w:val="Undertittel"/>
      </w:pPr>
      <w:r>
        <w:rPr>
          <w:b/>
          <w:sz w:val="36"/>
        </w:rPr>
        <w:br w:type="page"/>
      </w:r>
    </w:p>
    <w:p w:rsidR="00307866" w:rsidRDefault="00307866">
      <w:pPr>
        <w:jc w:val="center"/>
        <w:outlineLvl w:val="0"/>
        <w:rPr>
          <w:b/>
        </w:rPr>
      </w:pPr>
      <w:bookmarkStart w:id="1" w:name="ref1"/>
      <w:bookmarkEnd w:id="1"/>
    </w:p>
    <w:p w:rsidR="00307866" w:rsidRDefault="00494A9D" w:rsidP="00A2437D">
      <w:pPr>
        <w:jc w:val="center"/>
        <w:outlineLvl w:val="0"/>
        <w:rPr>
          <w:b/>
        </w:rPr>
      </w:pPr>
      <w:r>
        <w:rPr>
          <w:b/>
        </w:rPr>
        <w:t>INNHOLD</w:t>
      </w:r>
    </w:p>
    <w:p w:rsidR="00835B3A" w:rsidRDefault="00A952F0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rPr>
          <w:sz w:val="22"/>
        </w:rPr>
        <w:fldChar w:fldCharType="begin"/>
      </w:r>
      <w:r w:rsidR="00D82C2D">
        <w:rPr>
          <w:sz w:val="22"/>
        </w:rPr>
        <w:instrText xml:space="preserve"> TOC \o "1-3" </w:instrText>
      </w:r>
      <w:r>
        <w:rPr>
          <w:sz w:val="22"/>
        </w:rPr>
        <w:fldChar w:fldCharType="separate"/>
      </w:r>
      <w:r w:rsidR="00835B3A">
        <w:t>1</w:t>
      </w:r>
      <w:r w:rsidR="00835B3A"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 w:rsidR="00835B3A">
        <w:t>Innledning</w:t>
      </w:r>
      <w:r w:rsidR="00835B3A">
        <w:tab/>
      </w:r>
      <w:r w:rsidR="00835B3A">
        <w:fldChar w:fldCharType="begin"/>
      </w:r>
      <w:r w:rsidR="00835B3A">
        <w:instrText xml:space="preserve"> PAGEREF _Toc437422358 \h </w:instrText>
      </w:r>
      <w:r w:rsidR="00835B3A">
        <w:fldChar w:fldCharType="separate"/>
      </w:r>
      <w:r w:rsidR="00835B3A">
        <w:t>3</w:t>
      </w:r>
      <w:r w:rsidR="00835B3A">
        <w:fldChar w:fldCharType="end"/>
      </w:r>
    </w:p>
    <w:p w:rsidR="00835B3A" w:rsidRDefault="00835B3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Plan for ferdigstillelse av standard programvare</w:t>
      </w:r>
      <w:r>
        <w:tab/>
      </w:r>
      <w:r>
        <w:fldChar w:fldCharType="begin"/>
      </w:r>
      <w:r>
        <w:instrText xml:space="preserve"> PAGEREF _Toc437422359 \h </w:instrText>
      </w:r>
      <w:r>
        <w:fldChar w:fldCharType="separate"/>
      </w:r>
      <w:r>
        <w:t>5</w:t>
      </w:r>
      <w:r>
        <w:fldChar w:fldCharType="end"/>
      </w:r>
    </w:p>
    <w:p w:rsidR="00835B3A" w:rsidRDefault="00835B3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11.5.2 Dagbot ved forsinkelse</w:t>
      </w:r>
      <w:r>
        <w:tab/>
      </w:r>
      <w:r>
        <w:fldChar w:fldCharType="begin"/>
      </w:r>
      <w:r>
        <w:instrText xml:space="preserve"> PAGEREF _Toc437422360 \h </w:instrText>
      </w:r>
      <w:r>
        <w:fldChar w:fldCharType="separate"/>
      </w:r>
      <w:r>
        <w:t>6</w:t>
      </w:r>
      <w:r>
        <w:fldChar w:fldCharType="end"/>
      </w:r>
    </w:p>
    <w:p w:rsidR="00835B3A" w:rsidRDefault="00835B3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Virksomhetsspesifikke vedlegg til bilag 4</w:t>
      </w:r>
      <w:r>
        <w:tab/>
      </w:r>
      <w:r>
        <w:fldChar w:fldCharType="begin"/>
      </w:r>
      <w:r>
        <w:instrText xml:space="preserve"> PAGEREF _Toc437422361 \h </w:instrText>
      </w:r>
      <w:r>
        <w:fldChar w:fldCharType="separate"/>
      </w:r>
      <w:r>
        <w:t>7</w:t>
      </w:r>
      <w:r>
        <w:fldChar w:fldCharType="end"/>
      </w:r>
    </w:p>
    <w:p w:rsidR="00835B3A" w:rsidRDefault="00835B3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2.1.1 Overordnet prosjekt- og fremdriftsplan</w:t>
      </w:r>
      <w:r>
        <w:tab/>
      </w:r>
      <w:r>
        <w:fldChar w:fldCharType="begin"/>
      </w:r>
      <w:r>
        <w:instrText xml:space="preserve"> PAGEREF _Toc437422362 \h </w:instrText>
      </w:r>
      <w:r>
        <w:fldChar w:fldCharType="separate"/>
      </w:r>
      <w:r>
        <w:t>7</w:t>
      </w:r>
      <w:r>
        <w:fldChar w:fldCharType="end"/>
      </w:r>
    </w:p>
    <w:p w:rsidR="00835B3A" w:rsidRDefault="00835B3A">
      <w:pPr>
        <w:pStyle w:val="INNH3"/>
        <w:rPr>
          <w:rFonts w:asciiTheme="minorHAnsi" w:eastAsiaTheme="minorEastAsia" w:hAnsiTheme="minorHAnsi" w:cstheme="minorBidi"/>
          <w:i w:val="0"/>
          <w:spacing w:val="0"/>
          <w:sz w:val="22"/>
          <w:szCs w:val="22"/>
        </w:rPr>
      </w:pPr>
      <w:r>
        <w:t>4.1.1</w:t>
      </w:r>
      <w:r>
        <w:rPr>
          <w:rFonts w:asciiTheme="minorHAnsi" w:eastAsiaTheme="minorEastAsia" w:hAnsiTheme="minorHAnsi" w:cstheme="minorBidi"/>
          <w:i w:val="0"/>
          <w:spacing w:val="0"/>
          <w:sz w:val="22"/>
          <w:szCs w:val="22"/>
        </w:rPr>
        <w:tab/>
      </w:r>
      <w:r>
        <w:t>Hovedmilepælsplan</w:t>
      </w:r>
      <w:r>
        <w:tab/>
      </w:r>
      <w:r>
        <w:fldChar w:fldCharType="begin"/>
      </w:r>
      <w:r>
        <w:instrText xml:space="preserve"> PAGEREF _Toc437422363 \h </w:instrText>
      </w:r>
      <w:r>
        <w:fldChar w:fldCharType="separate"/>
      </w:r>
      <w:r>
        <w:t>7</w:t>
      </w:r>
      <w:r>
        <w:fldChar w:fldCharType="end"/>
      </w:r>
    </w:p>
    <w:p w:rsidR="00835B3A" w:rsidRDefault="00835B3A">
      <w:pPr>
        <w:pStyle w:val="INNH3"/>
        <w:rPr>
          <w:rFonts w:asciiTheme="minorHAnsi" w:eastAsiaTheme="minorEastAsia" w:hAnsiTheme="minorHAnsi" w:cstheme="minorBidi"/>
          <w:i w:val="0"/>
          <w:spacing w:val="0"/>
          <w:sz w:val="22"/>
          <w:szCs w:val="22"/>
        </w:rPr>
      </w:pPr>
      <w:r>
        <w:t>4.1.2</w:t>
      </w:r>
      <w:r>
        <w:rPr>
          <w:rFonts w:asciiTheme="minorHAnsi" w:eastAsiaTheme="minorEastAsia" w:hAnsiTheme="minorHAnsi" w:cstheme="minorBidi"/>
          <w:i w:val="0"/>
          <w:spacing w:val="0"/>
          <w:sz w:val="22"/>
          <w:szCs w:val="22"/>
        </w:rPr>
        <w:tab/>
      </w:r>
      <w:r>
        <w:t>Overordnet aktivitetsplan</w:t>
      </w:r>
      <w:r>
        <w:tab/>
      </w:r>
      <w:r>
        <w:fldChar w:fldCharType="begin"/>
      </w:r>
      <w:r>
        <w:instrText xml:space="preserve"> PAGEREF _Toc437422364 \h </w:instrText>
      </w:r>
      <w:r>
        <w:fldChar w:fldCharType="separate"/>
      </w:r>
      <w:r>
        <w:t>12</w:t>
      </w:r>
      <w:r>
        <w:fldChar w:fldCharType="end"/>
      </w:r>
    </w:p>
    <w:p w:rsidR="00835B3A" w:rsidRDefault="00835B3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2.1.4 Delleveranser</w:t>
      </w:r>
      <w:r>
        <w:tab/>
      </w:r>
      <w:r>
        <w:fldChar w:fldCharType="begin"/>
      </w:r>
      <w:r>
        <w:instrText xml:space="preserve"> PAGEREF _Toc437422365 \h </w:instrText>
      </w:r>
      <w:r>
        <w:fldChar w:fldCharType="separate"/>
      </w:r>
      <w:r>
        <w:t>12</w:t>
      </w:r>
      <w:r>
        <w:fldChar w:fldCharType="end"/>
      </w:r>
    </w:p>
    <w:p w:rsidR="00835B3A" w:rsidRDefault="00835B3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2.2.1 – rutiner og retningslinjer for spesifiseringsarbeidet</w:t>
      </w:r>
      <w:r>
        <w:tab/>
      </w:r>
      <w:r>
        <w:fldChar w:fldCharType="begin"/>
      </w:r>
      <w:r>
        <w:instrText xml:space="preserve"> PAGEREF _Toc437422366 \h </w:instrText>
      </w:r>
      <w:r>
        <w:fldChar w:fldCharType="separate"/>
      </w:r>
      <w:r>
        <w:t>12</w:t>
      </w:r>
      <w:r>
        <w:fldChar w:fldCharType="end"/>
      </w:r>
    </w:p>
    <w:p w:rsidR="00835B3A" w:rsidRDefault="00835B3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4.4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2.3.6 Dokumentasjon</w:t>
      </w:r>
      <w:r>
        <w:tab/>
      </w:r>
      <w:r>
        <w:fldChar w:fldCharType="begin"/>
      </w:r>
      <w:r>
        <w:instrText xml:space="preserve"> PAGEREF _Toc437422367 \h </w:instrText>
      </w:r>
      <w:r>
        <w:fldChar w:fldCharType="separate"/>
      </w:r>
      <w:r>
        <w:t>12</w:t>
      </w:r>
      <w:r>
        <w:fldChar w:fldCharType="end"/>
      </w:r>
    </w:p>
    <w:p w:rsidR="00835B3A" w:rsidRDefault="00835B3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4.5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2.3.7 Opplæring</w:t>
      </w:r>
      <w:r>
        <w:tab/>
      </w:r>
      <w:r>
        <w:fldChar w:fldCharType="begin"/>
      </w:r>
      <w:r>
        <w:instrText xml:space="preserve"> PAGEREF _Toc437422368 \h </w:instrText>
      </w:r>
      <w:r>
        <w:fldChar w:fldCharType="separate"/>
      </w:r>
      <w:r>
        <w:t>12</w:t>
      </w:r>
      <w:r>
        <w:fldChar w:fldCharType="end"/>
      </w:r>
    </w:p>
    <w:p w:rsidR="00835B3A" w:rsidRDefault="00835B3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4.6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2.4.5 Gjennomføring av Kundens akseptansetest</w:t>
      </w:r>
      <w:r>
        <w:tab/>
      </w:r>
      <w:r>
        <w:fldChar w:fldCharType="begin"/>
      </w:r>
      <w:r>
        <w:instrText xml:space="preserve"> PAGEREF _Toc437422369 \h </w:instrText>
      </w:r>
      <w:r>
        <w:fldChar w:fldCharType="separate"/>
      </w:r>
      <w:r>
        <w:t>13</w:t>
      </w:r>
      <w:r>
        <w:fldChar w:fldCharType="end"/>
      </w:r>
    </w:p>
    <w:p w:rsidR="00835B3A" w:rsidRDefault="00835B3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4.7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2.4.7 Idriftsettelse</w:t>
      </w:r>
      <w:r>
        <w:tab/>
      </w:r>
      <w:r>
        <w:fldChar w:fldCharType="begin"/>
      </w:r>
      <w:r>
        <w:instrText xml:space="preserve"> PAGEREF _Toc437422370 \h </w:instrText>
      </w:r>
      <w:r>
        <w:fldChar w:fldCharType="separate"/>
      </w:r>
      <w:r>
        <w:t>13</w:t>
      </w:r>
      <w:r>
        <w:fldChar w:fldCharType="end"/>
      </w:r>
    </w:p>
    <w:p w:rsidR="00835B3A" w:rsidRDefault="00835B3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4.8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5.3 Bruk av underleverandør</w:t>
      </w:r>
      <w:r>
        <w:tab/>
      </w:r>
      <w:r>
        <w:fldChar w:fldCharType="begin"/>
      </w:r>
      <w:r>
        <w:instrText xml:space="preserve"> PAGEREF _Toc437422371 \h </w:instrText>
      </w:r>
      <w:r>
        <w:fldChar w:fldCharType="separate"/>
      </w:r>
      <w:r>
        <w:t>13</w:t>
      </w:r>
      <w:r>
        <w:fldChar w:fldCharType="end"/>
      </w:r>
    </w:p>
    <w:p w:rsidR="00835B3A" w:rsidRDefault="00835B3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Vedlegg</w:t>
      </w:r>
      <w:r>
        <w:tab/>
      </w:r>
      <w:r>
        <w:fldChar w:fldCharType="begin"/>
      </w:r>
      <w:r>
        <w:instrText xml:space="preserve"> PAGEREF _Toc437422372 \h </w:instrText>
      </w:r>
      <w:r>
        <w:fldChar w:fldCharType="separate"/>
      </w:r>
      <w:r>
        <w:t>14</w:t>
      </w:r>
      <w:r>
        <w:fldChar w:fldCharType="end"/>
      </w:r>
    </w:p>
    <w:p w:rsidR="00D82C2D" w:rsidRDefault="00A952F0">
      <w:pPr>
        <w:tabs>
          <w:tab w:val="right" w:leader="dot" w:pos="9072"/>
        </w:tabs>
        <w:rPr>
          <w:b/>
          <w:caps/>
          <w:spacing w:val="-5"/>
          <w:sz w:val="22"/>
        </w:rPr>
      </w:pPr>
      <w:r>
        <w:rPr>
          <w:b/>
          <w:caps/>
          <w:spacing w:val="-5"/>
          <w:sz w:val="22"/>
        </w:rPr>
        <w:fldChar w:fldCharType="end"/>
      </w:r>
    </w:p>
    <w:p w:rsidR="00F77A1B" w:rsidRDefault="00EF0B5A">
      <w:pPr>
        <w:pStyle w:val="Overskrift1"/>
      </w:pPr>
      <w:bookmarkStart w:id="2" w:name="_Toc437422358"/>
      <w:r>
        <w:lastRenderedPageBreak/>
        <w:t>Innledning</w:t>
      </w:r>
      <w:bookmarkEnd w:id="2"/>
    </w:p>
    <w:p w:rsidR="004401E5" w:rsidRDefault="0030520F" w:rsidP="00462CE5">
      <w:pPr>
        <w:spacing w:before="120" w:after="120"/>
      </w:pPr>
      <w:r>
        <w:t>Implementering av ny programvare for sak/arkiv i Oslo kommune er en prosess som antas å ta tid og hvor fremdriftsplan for hele prosessen ikke kan angi</w:t>
      </w:r>
      <w:r w:rsidR="00DD5F3D">
        <w:t>s nøyaktig. Oslo kommune har om</w:t>
      </w:r>
      <w:r>
        <w:t>lag 50 selvstendige virksomheter</w:t>
      </w:r>
      <w:r w:rsidR="00DD5F3D">
        <w:t xml:space="preserve"> med underliggende enheter</w:t>
      </w:r>
      <w:r>
        <w:t xml:space="preserve">, og hver enkelt virksomhet er egen journalførende enhet. Det planlegges derfor som utgangspunkt at </w:t>
      </w:r>
      <w:r w:rsidR="004401E5">
        <w:t>det etableres en egen installasjon av sak-/arkivprogramvaren for hver virksomhet. Unntak fra dette kan bli enkelte sektorvise felles installasjoner, dvs. samme sak-/arkivinstallasjon for flere virksomheter med likeartede behov for konfigurering, men sannsynligvis med separate arkivdeler (evt. som egne «underarkiv» eller «arkiv» i samme installasjon). Et mulig eksempel på dette vil være en felles in</w:t>
      </w:r>
      <w:r w:rsidR="009E2081">
        <w:t>s</w:t>
      </w:r>
      <w:r w:rsidR="004401E5">
        <w:t>tallasjon for alle kommunens bydeler.</w:t>
      </w:r>
    </w:p>
    <w:p w:rsidR="004401E5" w:rsidRDefault="004401E5" w:rsidP="00462CE5">
      <w:pPr>
        <w:spacing w:before="120" w:after="120"/>
      </w:pPr>
      <w:r>
        <w:t>I det videre vil en installasjon av sak-/arkivprogramvaren kalles «virksomhets</w:t>
      </w:r>
      <w:r>
        <w:softHyphen/>
        <w:t>installasjon», og prosessen for å etablere en slik installasjon kalles «virksomhets</w:t>
      </w:r>
      <w:r>
        <w:softHyphen/>
        <w:t>implementering». Dette gjelder også i eventuelle tilfeller hvor det etableres en felles installasjon for flere virksomheter.</w:t>
      </w:r>
    </w:p>
    <w:p w:rsidR="00D41399" w:rsidRDefault="00D41399" w:rsidP="00D41399">
      <w:pPr>
        <w:spacing w:before="120" w:after="120"/>
      </w:pPr>
      <w:r>
        <w:t xml:space="preserve">Virksomhetsimplementeringene </w:t>
      </w:r>
      <w:r w:rsidR="0030520F">
        <w:t xml:space="preserve">planlegges gjennomført </w:t>
      </w:r>
      <w:r>
        <w:t xml:space="preserve">i puljer. </w:t>
      </w:r>
      <w:r w:rsidR="00262C71">
        <w:t>Virksomhetene i første pulje omtales i avtalen som «pilotvirksomhetene». Ordet «pilot» må her tolkes kun som at det er virksomheter i første pulje – det er reelle implementeringer som skal settes i full produksjon. Pilotvirksomhetene som omfattes vil være Utdanningsetaten (UDE) og Utviklings- og kompetanseetaten</w:t>
      </w:r>
      <w:r w:rsidR="009E2081">
        <w:t xml:space="preserve"> (UKE)</w:t>
      </w:r>
      <w:r w:rsidR="00262C71">
        <w:t xml:space="preserve">. </w:t>
      </w:r>
    </w:p>
    <w:p w:rsidR="00287D1B" w:rsidRDefault="00D41399" w:rsidP="00462CE5">
      <w:pPr>
        <w:spacing w:before="120" w:after="120"/>
      </w:pPr>
      <w:r>
        <w:t xml:space="preserve">For virksomhetsimplementeringer etter første pulje, skal det senere </w:t>
      </w:r>
      <w:r w:rsidR="0052040A">
        <w:t xml:space="preserve">utarbeides egne vedlegg til bilag 4 </w:t>
      </w:r>
      <w:r>
        <w:t>for hver virksomhetsimplementering, som i nærmere detalj avtaler prosjekt- og fremdriftsplaner for hver virksomhets</w:t>
      </w:r>
      <w:r>
        <w:softHyphen/>
        <w:t>implementering innenfor de avtalte rammene i den overordnede avtalen.</w:t>
      </w:r>
      <w:r w:rsidR="004B47C0">
        <w:t xml:space="preserve"> Hver p</w:t>
      </w:r>
      <w:r w:rsidR="00F85CB2">
        <w:t>ulje</w:t>
      </w:r>
      <w:r w:rsidR="004B47C0">
        <w:t xml:space="preserve"> planlegges med </w:t>
      </w:r>
      <w:r w:rsidR="00F85CB2">
        <w:t xml:space="preserve">fire </w:t>
      </w:r>
      <w:r w:rsidR="000D1A0A">
        <w:t>hoved</w:t>
      </w:r>
      <w:r w:rsidR="003E11AD">
        <w:t>deler</w:t>
      </w:r>
      <w:r w:rsidR="00F85CB2">
        <w:t xml:space="preserve"> som vil variere i lengde avhengig av hvilke og hvor mange delprosjekter som er i den konkrete puljen:</w:t>
      </w:r>
      <w:r w:rsidR="00287D1B">
        <w:t xml:space="preserve">  </w:t>
      </w:r>
    </w:p>
    <w:p w:rsidR="00607AFB" w:rsidRDefault="000D1A0A" w:rsidP="00462CE5">
      <w:pPr>
        <w:spacing w:before="120" w:after="120"/>
      </w:pPr>
      <w:r>
        <w:rPr>
          <w:noProof/>
        </w:rPr>
        <w:lastRenderedPageBreak/>
        <w:drawing>
          <wp:inline distT="0" distB="0" distL="0" distR="0" wp14:anchorId="7CF21CF0" wp14:editId="6F4D0CE9">
            <wp:extent cx="5278755" cy="4452591"/>
            <wp:effectExtent l="0" t="0" r="0" b="571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445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E5" w:rsidRPr="00AD07AA" w:rsidRDefault="00462CE5" w:rsidP="00462CE5">
      <w:pPr>
        <w:spacing w:before="120" w:after="120"/>
        <w:rPr>
          <w:iCs/>
        </w:rPr>
      </w:pPr>
    </w:p>
    <w:p w:rsidR="00462CE5" w:rsidRDefault="00462CE5" w:rsidP="00462CE5">
      <w:pPr>
        <w:pStyle w:val="Brdtekst"/>
      </w:pPr>
    </w:p>
    <w:p w:rsidR="00334440" w:rsidRDefault="00334440" w:rsidP="00CA31A7">
      <w:pPr>
        <w:pStyle w:val="Overskrift1"/>
      </w:pPr>
      <w:bookmarkStart w:id="3" w:name="_Toc437422359"/>
      <w:bookmarkStart w:id="4" w:name="_Toc430868718"/>
      <w:r>
        <w:lastRenderedPageBreak/>
        <w:t>Plan for ferdigstillelse av standard programvare</w:t>
      </w:r>
      <w:bookmarkEnd w:id="3"/>
    </w:p>
    <w:p w:rsidR="00334440" w:rsidRDefault="00334440" w:rsidP="00334440">
      <w:pPr>
        <w:pStyle w:val="Brdtekst"/>
      </w:pPr>
      <w:r>
        <w:t xml:space="preserve">Leverandøren skal som del av bilag 4 levere med en plan for ferdigstilling av tilbudt standard programvare. Alle krav i bilag 1 </w:t>
      </w:r>
      <w:r w:rsidR="00AC1514">
        <w:t xml:space="preserve">(med vedlegg) </w:t>
      </w:r>
      <w:r>
        <w:t>som i bilag 2 er besvart med svarkode «OU» skal inngå i planen. Det skal leveres en milepæls- og tidsplan, en detaljert aktivitets</w:t>
      </w:r>
      <w:r w:rsidR="006214A0">
        <w:softHyphen/>
      </w:r>
      <w:r>
        <w:t xml:space="preserve">plan, en testplan og en tidsfestet release-plan for standard programvare. </w:t>
      </w:r>
    </w:p>
    <w:p w:rsidR="00334440" w:rsidRPr="00334440" w:rsidRDefault="00334440" w:rsidP="00334440">
      <w:pPr>
        <w:pStyle w:val="Brdtekst"/>
      </w:pPr>
      <w:r>
        <w:t>Det skal redegjøres for hvordan planen for ferdig</w:t>
      </w:r>
      <w:r>
        <w:softHyphen/>
        <w:t>stillelse av standard programvare koordineres med implementeringsplaner for pilot</w:t>
      </w:r>
      <w:r>
        <w:softHyphen/>
        <w:t>virksomhetene</w:t>
      </w:r>
      <w:r w:rsidR="006214A0">
        <w:t>, samt avhengigheter mellom disse planene</w:t>
      </w:r>
      <w:r>
        <w:t>.</w:t>
      </w:r>
    </w:p>
    <w:p w:rsidR="00CA31A7" w:rsidRDefault="00CA31A7" w:rsidP="00CA31A7">
      <w:pPr>
        <w:pStyle w:val="Overskrift1"/>
      </w:pPr>
      <w:bookmarkStart w:id="5" w:name="_Toc437422360"/>
      <w:r>
        <w:lastRenderedPageBreak/>
        <w:t xml:space="preserve">Avtalens punkt 11.5.2 </w:t>
      </w:r>
      <w:bookmarkStart w:id="6" w:name="_Toc146424391"/>
      <w:bookmarkStart w:id="7" w:name="_Toc421110765"/>
      <w:bookmarkEnd w:id="4"/>
      <w:bookmarkEnd w:id="6"/>
      <w:r>
        <w:t>Dagbot ved forsinkelse</w:t>
      </w:r>
      <w:bookmarkEnd w:id="7"/>
      <w:bookmarkEnd w:id="5"/>
    </w:p>
    <w:p w:rsidR="00637D4B" w:rsidRDefault="00637D4B" w:rsidP="00637D4B">
      <w:pPr>
        <w:pStyle w:val="Brdtekst"/>
      </w:pPr>
      <w:r>
        <w:t xml:space="preserve">Avtalens punkt 11.5.2 gjelder fullt ut, og Dagbot gjøres gjeldende for de hovedmilepæler hvor dette er angitt i punkt </w:t>
      </w:r>
      <w:r>
        <w:fldChar w:fldCharType="begin"/>
      </w:r>
      <w:r>
        <w:instrText xml:space="preserve"> REF _Ref436125541 \r \p \h </w:instrText>
      </w:r>
      <w:r>
        <w:fldChar w:fldCharType="separate"/>
      </w:r>
      <w:r w:rsidR="00835B3A">
        <w:t>4.1.1 nedenfor</w:t>
      </w:r>
      <w:r>
        <w:fldChar w:fldCharType="end"/>
      </w:r>
      <w:r>
        <w:t>. Med samlet vederlag (kontraktssummen) menes estimert total pris for leveransen for hver enkelt virksomhet i Oslo kommune.</w:t>
      </w:r>
    </w:p>
    <w:p w:rsidR="00637D4B" w:rsidRDefault="00637D4B" w:rsidP="00637D4B">
      <w:pPr>
        <w:rPr>
          <w:rFonts w:eastAsiaTheme="minorHAnsi"/>
          <w:szCs w:val="24"/>
        </w:rPr>
      </w:pPr>
      <w:r>
        <w:t>Dersom den totale leveransen skal innføres med delleveranser, ref. SSA-T pkt. 2.1.4, skal dagbot gjøres gjeldende for tilsvarende milepæler som beskrevet</w:t>
      </w:r>
      <w:r w:rsidR="00111E48">
        <w:t xml:space="preserve"> for hver enkelt delleveranse</w:t>
      </w:r>
      <w:r>
        <w:t xml:space="preserve"> i pkt. </w:t>
      </w:r>
      <w:r>
        <w:fldChar w:fldCharType="begin"/>
      </w:r>
      <w:r>
        <w:instrText xml:space="preserve"> REF _Ref436125618 \r \h </w:instrText>
      </w:r>
      <w:r>
        <w:fldChar w:fldCharType="separate"/>
      </w:r>
      <w:r w:rsidR="00835B3A">
        <w:t>4.1.1</w:t>
      </w:r>
      <w:r>
        <w:fldChar w:fldCharType="end"/>
      </w:r>
      <w:r>
        <w:t xml:space="preserve">. Dette skal fremgå av prosjekt- og fremdriftsplan som skal utarbeides som en del av spesifiseringsfasen. Størrelsen på dagboten for delleveranser vil bli beregnet ut fra </w:t>
      </w:r>
      <w:r w:rsidR="007630B5">
        <w:t xml:space="preserve">verdien av den </w:t>
      </w:r>
      <w:r>
        <w:t xml:space="preserve">andel av </w:t>
      </w:r>
      <w:r w:rsidR="00BB0311">
        <w:t>del</w:t>
      </w:r>
      <w:r>
        <w:t>leveransen som ikke er ferdigstilt på det tidspunktet den aktuelle dagboten vil kunne inntreffe.</w:t>
      </w:r>
      <w:r>
        <w:rPr>
          <w:rFonts w:eastAsiaTheme="minorHAnsi"/>
          <w:szCs w:val="24"/>
        </w:rPr>
        <w:t xml:space="preserve"> </w:t>
      </w:r>
    </w:p>
    <w:p w:rsidR="00CA31A7" w:rsidRPr="00CA31A7" w:rsidRDefault="00CA31A7" w:rsidP="00CA31A7">
      <w:pPr>
        <w:rPr>
          <w:rFonts w:ascii="Arial" w:hAnsi="Arial" w:cs="Arial"/>
          <w:spacing w:val="-5"/>
          <w:sz w:val="16"/>
          <w:szCs w:val="16"/>
        </w:rPr>
      </w:pPr>
      <w:r>
        <w:rPr>
          <w:rStyle w:val="Merknadsreferanse"/>
          <w:rFonts w:ascii="Arial" w:hAnsi="Arial" w:cs="Arial"/>
          <w:spacing w:val="-5"/>
          <w:szCs w:val="16"/>
        </w:rPr>
        <w:t> </w:t>
      </w:r>
    </w:p>
    <w:p w:rsidR="00CA31A7" w:rsidRDefault="00CA31A7" w:rsidP="00CA31A7">
      <w:pPr>
        <w:pStyle w:val="Ingenmellomrom"/>
      </w:pPr>
    </w:p>
    <w:p w:rsidR="00CA31A7" w:rsidRDefault="00CA31A7" w:rsidP="00CA31A7">
      <w:pPr>
        <w:pStyle w:val="Overskrift1"/>
        <w:numPr>
          <w:ilvl w:val="0"/>
          <w:numId w:val="0"/>
        </w:numPr>
        <w:ind w:left="432" w:hanging="432"/>
        <w:sectPr w:rsidR="00CA31A7" w:rsidSect="00CA31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902" w:right="1797" w:bottom="1440" w:left="1797" w:header="720" w:footer="720" w:gutter="0"/>
          <w:cols w:space="720"/>
          <w:titlePg/>
          <w:docGrid w:linePitch="326"/>
        </w:sectPr>
      </w:pPr>
    </w:p>
    <w:p w:rsidR="00A71D1C" w:rsidRDefault="00A71D1C" w:rsidP="0052040A">
      <w:pPr>
        <w:pStyle w:val="Overskrift1"/>
      </w:pPr>
      <w:bookmarkStart w:id="8" w:name="_Toc437422361"/>
      <w:r>
        <w:lastRenderedPageBreak/>
        <w:t>Virksomhetsspesifikke vedlegg til bilag 4</w:t>
      </w:r>
      <w:bookmarkEnd w:id="8"/>
    </w:p>
    <w:p w:rsidR="00A71D1C" w:rsidRPr="00A71D1C" w:rsidRDefault="00A71D1C" w:rsidP="00A71D1C">
      <w:pPr>
        <w:pStyle w:val="Brdtekst"/>
      </w:pPr>
      <w:r>
        <w:t>Dette punktet beskriver en veiledning for virksomhetsspesifikke vedlegg til bilag 4 som beskriver prosjekt- og fremdriftsplan for den enkelte virksomhetsimplementering. Innholdet er veiledende og vil kunne endres i forbindelse med hver enkelt virksomhet</w:t>
      </w:r>
      <w:r w:rsidR="00111E48">
        <w:t>simplementering</w:t>
      </w:r>
      <w:r>
        <w:t>. Leverandøren skal ikke levere besvarelse av dette innholdet for Oslo kommune generelt sett, kun for de angitte pilotvirksomhetene</w:t>
      </w:r>
      <w:r w:rsidR="007C0338" w:rsidRPr="007C0338">
        <w:t>, og da i egne vedlegg til bilag 4</w:t>
      </w:r>
      <w:r w:rsidR="002F4F5C">
        <w:t>, se pkt. om Vedlegg</w:t>
      </w:r>
      <w:r w:rsidR="00DF21C2">
        <w:t xml:space="preserve"> under</w:t>
      </w:r>
    </w:p>
    <w:p w:rsidR="00462CE5" w:rsidRDefault="0052040A" w:rsidP="00A71D1C">
      <w:pPr>
        <w:pStyle w:val="Overskrift2"/>
      </w:pPr>
      <w:bookmarkStart w:id="9" w:name="_Toc437422362"/>
      <w:r>
        <w:t>Avtalens punkt 2.1.1 Overordnet prosjekt- og fremdriftsplan</w:t>
      </w:r>
      <w:bookmarkEnd w:id="9"/>
    </w:p>
    <w:p w:rsidR="0052040A" w:rsidRDefault="0052040A" w:rsidP="00A71D1C">
      <w:pPr>
        <w:pStyle w:val="Overskrift3"/>
      </w:pPr>
      <w:bookmarkStart w:id="10" w:name="_Toc433288408"/>
      <w:bookmarkStart w:id="11" w:name="_Ref433725847"/>
      <w:bookmarkStart w:id="12" w:name="_Ref436125541"/>
      <w:bookmarkStart w:id="13" w:name="_Ref436125618"/>
      <w:bookmarkStart w:id="14" w:name="_Toc437422363"/>
      <w:r>
        <w:t>Hovedmilepælsplan</w:t>
      </w:r>
      <w:bookmarkEnd w:id="10"/>
      <w:bookmarkEnd w:id="11"/>
      <w:bookmarkEnd w:id="12"/>
      <w:bookmarkEnd w:id="13"/>
      <w:bookmarkEnd w:id="14"/>
    </w:p>
    <w:p w:rsidR="0052040A" w:rsidRDefault="0052040A" w:rsidP="0052040A">
      <w:pPr>
        <w:rPr>
          <w:i/>
        </w:rPr>
      </w:pPr>
      <w:r>
        <w:rPr>
          <w:i/>
        </w:rPr>
        <w:t xml:space="preserve">&lt;I hver virksomhetsimplementering skal det avtales en milepælsplan med hovedmilepælene </w:t>
      </w:r>
      <w:r w:rsidR="009E2081">
        <w:rPr>
          <w:i/>
        </w:rPr>
        <w:t xml:space="preserve">(«HMP») </w:t>
      </w:r>
      <w:r>
        <w:rPr>
          <w:i/>
        </w:rPr>
        <w:t>nedenfor, eventuelt supplert med ytterligere hoved</w:t>
      </w:r>
      <w:r w:rsidRPr="00BB494B">
        <w:rPr>
          <w:i/>
        </w:rPr>
        <w:t>milepæler</w:t>
      </w:r>
      <w:r w:rsidR="0035182C">
        <w:rPr>
          <w:i/>
        </w:rPr>
        <w:t xml:space="preserve">. I denne skal det fylles ut </w:t>
      </w:r>
      <w:r w:rsidRPr="00BB494B">
        <w:rPr>
          <w:i/>
        </w:rPr>
        <w:t>datoer</w:t>
      </w:r>
      <w:r>
        <w:rPr>
          <w:i/>
        </w:rPr>
        <w:t>,</w:t>
      </w:r>
      <w:r w:rsidRPr="00BB494B">
        <w:rPr>
          <w:i/>
        </w:rPr>
        <w:t xml:space="preserve"> estimerte timer</w:t>
      </w:r>
      <w:r>
        <w:rPr>
          <w:i/>
        </w:rPr>
        <w:t xml:space="preserve">, </w:t>
      </w:r>
      <w:r w:rsidR="0035182C">
        <w:rPr>
          <w:i/>
        </w:rPr>
        <w:t xml:space="preserve">og </w:t>
      </w:r>
      <w:r w:rsidR="004C55A4">
        <w:rPr>
          <w:i/>
        </w:rPr>
        <w:t>eventuel</w:t>
      </w:r>
      <w:r w:rsidR="0035182C">
        <w:rPr>
          <w:i/>
        </w:rPr>
        <w:t xml:space="preserve">t </w:t>
      </w:r>
      <w:r>
        <w:rPr>
          <w:i/>
        </w:rPr>
        <w:t>ytterligere godkjenningskriterier</w:t>
      </w:r>
      <w:r w:rsidR="0035182C">
        <w:rPr>
          <w:i/>
        </w:rPr>
        <w:t xml:space="preserve">. Det skal gis tilstrekkelig tid for </w:t>
      </w:r>
      <w:r>
        <w:rPr>
          <w:i/>
        </w:rPr>
        <w:t>Kunden</w:t>
      </w:r>
      <w:r w:rsidR="0035182C">
        <w:rPr>
          <w:i/>
        </w:rPr>
        <w:t>s</w:t>
      </w:r>
      <w:r>
        <w:rPr>
          <w:i/>
        </w:rPr>
        <w:t xml:space="preserve"> gjennomføring godkjenningsprosesser. I kolonnen "Timer Lev" skal Leverandøren fylle inn estimert antall timer levert fra Leverandøren med </w:t>
      </w:r>
      <w:r w:rsidR="0035182C">
        <w:rPr>
          <w:i/>
        </w:rPr>
        <w:t xml:space="preserve">eventuelle </w:t>
      </w:r>
      <w:r>
        <w:rPr>
          <w:i/>
        </w:rPr>
        <w:t>underleverandører for hver hovedmilepæl. Tilsvarende skal Leverandøren fylle inn forventet antall timer levert av Kunden for hver hovedmilepæl i kolonnen "Timer Kunde"&gt;</w:t>
      </w:r>
      <w:r w:rsidRPr="00EA0988">
        <w:rPr>
          <w:i/>
        </w:rPr>
        <w:t xml:space="preserve"> </w:t>
      </w:r>
    </w:p>
    <w:p w:rsidR="0052040A" w:rsidRPr="004F1492" w:rsidRDefault="0052040A" w:rsidP="0052040A">
      <w:pPr>
        <w:rPr>
          <w:i/>
        </w:rPr>
      </w:pPr>
    </w:p>
    <w:tbl>
      <w:tblPr>
        <w:tblStyle w:val="Tabellrutenett1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992"/>
        <w:gridCol w:w="992"/>
        <w:gridCol w:w="992"/>
        <w:gridCol w:w="1134"/>
        <w:gridCol w:w="4820"/>
      </w:tblGrid>
      <w:tr w:rsidR="0052040A" w:rsidRPr="00F62238" w:rsidTr="00360D9D">
        <w:trPr>
          <w:tblHeader/>
        </w:trPr>
        <w:tc>
          <w:tcPr>
            <w:tcW w:w="1101" w:type="dxa"/>
            <w:shd w:val="clear" w:color="auto" w:fill="C6D9F1" w:themeFill="text2" w:themeFillTint="33"/>
          </w:tcPr>
          <w:p w:rsidR="0052040A" w:rsidRPr="00F62238" w:rsidRDefault="0052040A" w:rsidP="00360D9D">
            <w:pPr>
              <w:rPr>
                <w:b/>
              </w:rPr>
            </w:pPr>
            <w:r w:rsidRPr="00F62238">
              <w:rPr>
                <w:b/>
              </w:rPr>
              <w:t>HMP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52040A" w:rsidRPr="00F62238" w:rsidRDefault="0052040A" w:rsidP="00360D9D">
            <w:pPr>
              <w:rPr>
                <w:b/>
              </w:rPr>
            </w:pPr>
            <w:r>
              <w:rPr>
                <w:b/>
              </w:rPr>
              <w:t>Milepælsbeskrivelse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2040A" w:rsidRPr="00F62238" w:rsidRDefault="0052040A" w:rsidP="00360D9D">
            <w:pPr>
              <w:rPr>
                <w:b/>
              </w:rPr>
            </w:pPr>
            <w:r w:rsidRPr="00F62238">
              <w:rPr>
                <w:b/>
              </w:rPr>
              <w:t xml:space="preserve">Ref. </w:t>
            </w:r>
          </w:p>
          <w:p w:rsidR="0052040A" w:rsidRPr="00F62238" w:rsidRDefault="0052040A" w:rsidP="00360D9D">
            <w:pPr>
              <w:rPr>
                <w:b/>
              </w:rPr>
            </w:pPr>
            <w:r w:rsidRPr="00F62238">
              <w:rPr>
                <w:b/>
              </w:rPr>
              <w:t>SSA-</w:t>
            </w:r>
            <w:r>
              <w:rPr>
                <w:b/>
              </w:rPr>
              <w:t>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40A" w:rsidRPr="00F62238" w:rsidRDefault="0052040A" w:rsidP="00360D9D">
            <w:pPr>
              <w:rPr>
                <w:b/>
              </w:rPr>
            </w:pPr>
            <w:r w:rsidRPr="00F62238">
              <w:rPr>
                <w:b/>
              </w:rPr>
              <w:t>Dato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40A" w:rsidRDefault="0052040A" w:rsidP="00360D9D">
            <w:pPr>
              <w:rPr>
                <w:b/>
              </w:rPr>
            </w:pPr>
            <w:r>
              <w:rPr>
                <w:b/>
              </w:rPr>
              <w:t>Dagbot</w:t>
            </w:r>
          </w:p>
          <w:p w:rsidR="0052040A" w:rsidRDefault="0052040A" w:rsidP="00360D9D">
            <w:pPr>
              <w:rPr>
                <w:b/>
              </w:rPr>
            </w:pPr>
            <w:r>
              <w:rPr>
                <w:b/>
              </w:rPr>
              <w:t>J/N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40A" w:rsidRPr="00F62238" w:rsidRDefault="0052040A" w:rsidP="00360D9D">
            <w:pPr>
              <w:rPr>
                <w:b/>
              </w:rPr>
            </w:pPr>
            <w:r>
              <w:rPr>
                <w:b/>
              </w:rPr>
              <w:t>Timer Lev.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2040A" w:rsidRDefault="0052040A" w:rsidP="00360D9D">
            <w:pPr>
              <w:rPr>
                <w:b/>
              </w:rPr>
            </w:pPr>
            <w:r>
              <w:rPr>
                <w:b/>
              </w:rPr>
              <w:t>Timer</w:t>
            </w:r>
          </w:p>
          <w:p w:rsidR="0052040A" w:rsidRPr="00F62238" w:rsidRDefault="0052040A" w:rsidP="00360D9D">
            <w:pPr>
              <w:rPr>
                <w:b/>
              </w:rPr>
            </w:pPr>
            <w:r>
              <w:rPr>
                <w:b/>
              </w:rPr>
              <w:t>Kunde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:rsidR="0052040A" w:rsidRPr="00F62238" w:rsidRDefault="0052040A" w:rsidP="00360D9D">
            <w:pPr>
              <w:rPr>
                <w:b/>
              </w:rPr>
            </w:pPr>
            <w:r w:rsidRPr="00F62238">
              <w:rPr>
                <w:b/>
              </w:rPr>
              <w:t>Godkjennings</w:t>
            </w:r>
            <w:r w:rsidRPr="00F62238">
              <w:rPr>
                <w:b/>
              </w:rPr>
              <w:softHyphen/>
              <w:t>kriterier</w:t>
            </w: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t>HMP1</w:t>
            </w:r>
          </w:p>
        </w:tc>
        <w:tc>
          <w:tcPr>
            <w:tcW w:w="3969" w:type="dxa"/>
          </w:tcPr>
          <w:p w:rsidR="0052040A" w:rsidRPr="00F62238" w:rsidRDefault="0052040A" w:rsidP="00360D9D">
            <w:r>
              <w:t>Når kontrakt er signert</w:t>
            </w:r>
            <w:r w:rsidR="00111E48">
              <w:t xml:space="preserve"> eller opsjon er utløst</w:t>
            </w:r>
          </w:p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2D3399" w:rsidRDefault="0035182C" w:rsidP="00360D9D">
            <w:pPr>
              <w:rPr>
                <w:sz w:val="20"/>
              </w:rPr>
            </w:pPr>
            <w:r>
              <w:rPr>
                <w:sz w:val="20"/>
              </w:rPr>
              <w:t>&lt;dato&gt;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Pr="00F62238" w:rsidRDefault="0052040A" w:rsidP="00360D9D">
            <w:pPr>
              <w:pStyle w:val="Listeavsnitt"/>
              <w:ind w:left="360"/>
            </w:pP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t>HMP2</w:t>
            </w:r>
          </w:p>
        </w:tc>
        <w:tc>
          <w:tcPr>
            <w:tcW w:w="3969" w:type="dxa"/>
          </w:tcPr>
          <w:p w:rsidR="0052040A" w:rsidRDefault="0052040A" w:rsidP="00360D9D">
            <w:r>
              <w:t>Når prosjektet er etablert</w:t>
            </w:r>
          </w:p>
          <w:p w:rsidR="0052040A" w:rsidRPr="00F62238" w:rsidRDefault="0052040A" w:rsidP="00360D9D">
            <w:r>
              <w:t>(planleggingsfasen)</w:t>
            </w:r>
          </w:p>
        </w:tc>
        <w:tc>
          <w:tcPr>
            <w:tcW w:w="1134" w:type="dxa"/>
          </w:tcPr>
          <w:p w:rsidR="0052040A" w:rsidRPr="00F62238" w:rsidRDefault="0052040A" w:rsidP="00360D9D">
            <w:r>
              <w:t>2.1.1</w:t>
            </w:r>
          </w:p>
        </w:tc>
        <w:tc>
          <w:tcPr>
            <w:tcW w:w="992" w:type="dxa"/>
          </w:tcPr>
          <w:p w:rsidR="0052040A" w:rsidRPr="00F62238" w:rsidRDefault="0052040A" w:rsidP="00360D9D">
            <w:r>
              <w:rPr>
                <w:sz w:val="20"/>
              </w:rPr>
              <w:t>&lt;+ant. dager&gt;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Default="0052040A" w:rsidP="00DE5CD9">
            <w:pPr>
              <w:pStyle w:val="Listeavsnitt"/>
              <w:numPr>
                <w:ilvl w:val="0"/>
                <w:numId w:val="5"/>
              </w:numPr>
            </w:pPr>
            <w:r w:rsidRPr="00F62238">
              <w:t>Innføringsprosjektet er organisert og prosjektgruppen er etablert. Dette er forankret både hos Kunde og Leverandør og ressurser er allokert og låst.</w:t>
            </w:r>
            <w:r>
              <w:t xml:space="preserve"> 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5"/>
              </w:numPr>
            </w:pPr>
            <w:r>
              <w:t>Detaljert prosjekt- og fremdriftsplan er utarbeidet og godkjent av Kunden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5"/>
              </w:numPr>
            </w:pPr>
            <w:r>
              <w:t xml:space="preserve">Opplæring av prosjektressurser i løsningen er gjennomført. </w:t>
            </w:r>
          </w:p>
          <w:p w:rsidR="0052040A" w:rsidRPr="00F62238" w:rsidRDefault="0052040A" w:rsidP="00DE5CD9">
            <w:pPr>
              <w:pStyle w:val="Listeavsnitt"/>
              <w:numPr>
                <w:ilvl w:val="0"/>
                <w:numId w:val="5"/>
              </w:numPr>
            </w:pPr>
            <w:r>
              <w:lastRenderedPageBreak/>
              <w:t>Når testmiljø er etablert og klart for installering av standard programvare</w:t>
            </w:r>
            <w:r w:rsidR="00111E48">
              <w:t>.</w:t>
            </w: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lastRenderedPageBreak/>
              <w:t>HMP3</w:t>
            </w:r>
          </w:p>
        </w:tc>
        <w:tc>
          <w:tcPr>
            <w:tcW w:w="3969" w:type="dxa"/>
          </w:tcPr>
          <w:p w:rsidR="0052040A" w:rsidRPr="00F62238" w:rsidRDefault="0052040A" w:rsidP="00360D9D">
            <w:r w:rsidRPr="002D3399">
              <w:t xml:space="preserve">Når </w:t>
            </w:r>
            <w:r>
              <w:t xml:space="preserve">standard programvare er installert i testmiljø og </w:t>
            </w:r>
            <w:r w:rsidRPr="002D3399">
              <w:t>installasjonstest</w:t>
            </w:r>
            <w:r w:rsidR="00111E48">
              <w:t xml:space="preserve"> er</w:t>
            </w:r>
            <w:r>
              <w:t xml:space="preserve"> gjennomført og </w:t>
            </w:r>
            <w:r w:rsidRPr="002D3399">
              <w:t>godkjent</w:t>
            </w:r>
          </w:p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>
            <w:r>
              <w:rPr>
                <w:sz w:val="20"/>
              </w:rPr>
              <w:t>&lt;+ant. dager&gt;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Default="0052040A" w:rsidP="00360D9D">
            <w:pPr>
              <w:pStyle w:val="Punktmarkering"/>
            </w:pPr>
            <w:r>
              <w:t>Installasjon av programvaren i Kundens testmiljø er godkjent av Kunden. Følgende dokumentasjon er overlevert og godkjent av kunden:</w:t>
            </w:r>
          </w:p>
          <w:p w:rsidR="0052040A" w:rsidRDefault="0035182C" w:rsidP="00DE5CD9">
            <w:pPr>
              <w:pStyle w:val="Listeavsnitt"/>
              <w:numPr>
                <w:ilvl w:val="0"/>
                <w:numId w:val="6"/>
              </w:numPr>
            </w:pPr>
            <w:r>
              <w:t>Leverandørens verifikasjonsrapport for Kundens tekniske miljø</w:t>
            </w:r>
          </w:p>
          <w:p w:rsidR="0052040A" w:rsidRPr="00F62238" w:rsidRDefault="0052040A" w:rsidP="00DE5CD9">
            <w:pPr>
              <w:pStyle w:val="Listeavsnitt"/>
              <w:numPr>
                <w:ilvl w:val="0"/>
                <w:numId w:val="6"/>
              </w:numPr>
            </w:pPr>
            <w:r w:rsidRPr="00F62238">
              <w:t>Standard systemdokumentasjon</w:t>
            </w:r>
          </w:p>
          <w:p w:rsidR="0052040A" w:rsidRPr="00F62238" w:rsidRDefault="0052040A" w:rsidP="00DE5CD9">
            <w:pPr>
              <w:pStyle w:val="Listeavsnitt"/>
              <w:numPr>
                <w:ilvl w:val="0"/>
                <w:numId w:val="6"/>
              </w:numPr>
            </w:pPr>
            <w:r w:rsidRPr="00F62238">
              <w:t>Standard brukerhåndbøker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6"/>
              </w:numPr>
            </w:pPr>
            <w:r w:rsidRPr="00F62238">
              <w:t>Standard driftsdokumentasjon</w:t>
            </w:r>
          </w:p>
          <w:p w:rsidR="0052040A" w:rsidRDefault="0052040A" w:rsidP="00DE5CD9">
            <w:pPr>
              <w:pStyle w:val="Punktmarkering"/>
              <w:numPr>
                <w:ilvl w:val="0"/>
                <w:numId w:val="6"/>
              </w:numPr>
            </w:pPr>
            <w:r>
              <w:t>Kundespesifikk i</w:t>
            </w:r>
            <w:r w:rsidRPr="00F62238">
              <w:rPr>
                <w:lang w:eastAsia="zh-CN"/>
              </w:rPr>
              <w:t>nstallasjonsveiledning</w:t>
            </w:r>
          </w:p>
          <w:p w:rsidR="0052040A" w:rsidRPr="00F62238" w:rsidRDefault="0052040A" w:rsidP="00DE5CD9">
            <w:pPr>
              <w:pStyle w:val="Punktmarkering"/>
              <w:numPr>
                <w:ilvl w:val="0"/>
                <w:numId w:val="6"/>
              </w:numPr>
            </w:pPr>
            <w:r>
              <w:rPr>
                <w:lang w:eastAsia="zh-CN"/>
              </w:rPr>
              <w:t>Installasjonsverifikasjonsrapport</w:t>
            </w: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t>HMP4</w:t>
            </w:r>
          </w:p>
        </w:tc>
        <w:tc>
          <w:tcPr>
            <w:tcW w:w="3969" w:type="dxa"/>
          </w:tcPr>
          <w:p w:rsidR="0052040A" w:rsidRDefault="0052040A" w:rsidP="00360D9D">
            <w:r w:rsidRPr="002D3399">
              <w:t>Kunden har godkjent deta</w:t>
            </w:r>
            <w:r>
              <w:t xml:space="preserve">ljspesifikasjon, avtalte leveranser </w:t>
            </w:r>
            <w:r w:rsidRPr="002D3399">
              <w:t>og fullstendige prosjektplaner</w:t>
            </w:r>
          </w:p>
          <w:p w:rsidR="0052040A" w:rsidRDefault="0052040A" w:rsidP="00360D9D">
            <w:r>
              <w:t>(spesifiseringsfasen)</w:t>
            </w:r>
          </w:p>
        </w:tc>
        <w:tc>
          <w:tcPr>
            <w:tcW w:w="1134" w:type="dxa"/>
          </w:tcPr>
          <w:p w:rsidR="0052040A" w:rsidRDefault="0052040A" w:rsidP="00360D9D">
            <w:pPr>
              <w:rPr>
                <w:sz w:val="20"/>
              </w:rPr>
            </w:pPr>
            <w:r>
              <w:rPr>
                <w:sz w:val="20"/>
              </w:rPr>
              <w:t>2.2.2</w:t>
            </w:r>
          </w:p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>
            <w:r>
              <w:rPr>
                <w:sz w:val="20"/>
              </w:rPr>
              <w:t>&lt;+ant. dager&gt;</w:t>
            </w:r>
          </w:p>
        </w:tc>
        <w:tc>
          <w:tcPr>
            <w:tcW w:w="992" w:type="dxa"/>
          </w:tcPr>
          <w:p w:rsidR="0052040A" w:rsidRPr="00F62238" w:rsidRDefault="00637D4B" w:rsidP="00360D9D">
            <w:r>
              <w:t>J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Default="0052040A" w:rsidP="00360D9D">
            <w:r w:rsidRPr="00F62238">
              <w:t>Planverk og tilhørende estimater er levert og godkjent av Kunde</w:t>
            </w:r>
            <w:r>
              <w:t xml:space="preserve">. </w:t>
            </w:r>
          </w:p>
          <w:p w:rsidR="0052040A" w:rsidRPr="00F62238" w:rsidRDefault="0052040A" w:rsidP="00360D9D">
            <w:r w:rsidRPr="00F62238">
              <w:t xml:space="preserve">Fra </w:t>
            </w:r>
            <w:r>
              <w:t>spesifiseringsfasen</w:t>
            </w:r>
            <w:r w:rsidRPr="00F62238">
              <w:t xml:space="preserve"> leveres</w:t>
            </w:r>
            <w:r>
              <w:t xml:space="preserve"> følgende som en del av detaljspesifiseringen</w:t>
            </w:r>
            <w:r w:rsidRPr="00F62238">
              <w:t>:</w:t>
            </w:r>
          </w:p>
          <w:p w:rsidR="0052040A" w:rsidRPr="00F62238" w:rsidRDefault="0052040A" w:rsidP="00DE5CD9">
            <w:pPr>
              <w:pStyle w:val="Punktmarkering"/>
              <w:numPr>
                <w:ilvl w:val="0"/>
                <w:numId w:val="8"/>
              </w:numPr>
            </w:pPr>
            <w:r w:rsidRPr="00F62238">
              <w:t>Omforent</w:t>
            </w:r>
            <w:r>
              <w:t xml:space="preserve"> detaljert</w:t>
            </w:r>
            <w:r w:rsidRPr="00F62238">
              <w:t xml:space="preserve"> løsningsbeskrivelse</w:t>
            </w:r>
            <w:r>
              <w:t xml:space="preserve">, inkl. grensesnitt mot </w:t>
            </w:r>
            <w:r w:rsidR="0035182C">
              <w:t>andre systemer</w:t>
            </w:r>
          </w:p>
          <w:p w:rsidR="00DE5CD9" w:rsidRDefault="00DE5CD9" w:rsidP="00DE5CD9">
            <w:pPr>
              <w:pStyle w:val="Punktmarkering"/>
              <w:numPr>
                <w:ilvl w:val="0"/>
                <w:numId w:val="8"/>
              </w:numPr>
            </w:pPr>
            <w:r>
              <w:t xml:space="preserve">Beskrivelse av arkivstruktur (klassifikasjonssystem, arkivdeler, mappetyper, registreringstyper, prosesstøtte).  </w:t>
            </w:r>
          </w:p>
          <w:p w:rsidR="00DE5CD9" w:rsidRDefault="00DE5CD9" w:rsidP="00DE5CD9">
            <w:pPr>
              <w:pStyle w:val="Punktmarkering"/>
              <w:numPr>
                <w:ilvl w:val="0"/>
                <w:numId w:val="8"/>
              </w:numPr>
            </w:pPr>
            <w:r>
              <w:t>Beskrivelse av brukeroppsett og rettighetsstyring.</w:t>
            </w:r>
          </w:p>
          <w:p w:rsidR="0052040A" w:rsidRPr="00F62238" w:rsidRDefault="0052040A" w:rsidP="00DE5CD9">
            <w:pPr>
              <w:pStyle w:val="Punktmarkering"/>
              <w:numPr>
                <w:ilvl w:val="0"/>
                <w:numId w:val="8"/>
              </w:numPr>
            </w:pPr>
            <w:r w:rsidRPr="00F62238">
              <w:lastRenderedPageBreak/>
              <w:t>Konverteringsstrategi</w:t>
            </w:r>
            <w:r>
              <w:t xml:space="preserve"> samt detaljert plan for konverteringsarbeidet og spesifikasjon av nødvendige konverteringsprogrammer, ref. SSA-T pkt. 2.3.8</w:t>
            </w:r>
          </w:p>
          <w:p w:rsidR="0052040A" w:rsidRDefault="0052040A" w:rsidP="00DE5CD9">
            <w:pPr>
              <w:pStyle w:val="Punktmarkering"/>
              <w:numPr>
                <w:ilvl w:val="0"/>
                <w:numId w:val="8"/>
              </w:numPr>
            </w:pPr>
            <w:r w:rsidRPr="00F62238">
              <w:t>Innføringsstrategi</w:t>
            </w:r>
            <w:r>
              <w:t xml:space="preserve"> for hvordan hele leveransen skal innføres</w:t>
            </w:r>
          </w:p>
          <w:p w:rsidR="000D1A0A" w:rsidRDefault="000D1A0A" w:rsidP="00DE5CD9">
            <w:pPr>
              <w:pStyle w:val="Punktmarkering"/>
              <w:numPr>
                <w:ilvl w:val="0"/>
                <w:numId w:val="8"/>
              </w:numPr>
            </w:pPr>
            <w:r>
              <w:t>Plan for Kundens involvering og leveranser til prosjektet iht. innføringsstrategien er akseptert av Kunden</w:t>
            </w:r>
          </w:p>
          <w:p w:rsidR="0052040A" w:rsidRDefault="0052040A" w:rsidP="00DE5CD9">
            <w:pPr>
              <w:pStyle w:val="Punktmarkering"/>
              <w:numPr>
                <w:ilvl w:val="0"/>
                <w:numId w:val="8"/>
              </w:numPr>
            </w:pPr>
            <w:r>
              <w:t>Opplæringsstrategi som beskriver hvordan opplæringen skal gjennomføres med hvilke opplæringstiltak p</w:t>
            </w:r>
            <w:r w:rsidR="00111E48">
              <w:t>e</w:t>
            </w:r>
            <w:r>
              <w:t>r brukergruppe</w:t>
            </w:r>
          </w:p>
          <w:p w:rsidR="0052040A" w:rsidRPr="00F62238" w:rsidRDefault="0052040A" w:rsidP="00DE5CD9">
            <w:pPr>
              <w:pStyle w:val="Punktmarkering"/>
              <w:numPr>
                <w:ilvl w:val="0"/>
                <w:numId w:val="8"/>
              </w:numPr>
            </w:pPr>
            <w:r>
              <w:t xml:space="preserve">Opplæringsplan </w:t>
            </w:r>
          </w:p>
          <w:p w:rsidR="0052040A" w:rsidRDefault="0052040A" w:rsidP="00DE5CD9">
            <w:pPr>
              <w:pStyle w:val="Punktmarkering"/>
              <w:numPr>
                <w:ilvl w:val="0"/>
                <w:numId w:val="8"/>
              </w:numPr>
            </w:pPr>
            <w:r>
              <w:t>Oppdaterte og detaljerte prosjekt- og fremdriftsplaner med leveranseplaner</w:t>
            </w:r>
          </w:p>
          <w:p w:rsidR="0052040A" w:rsidRPr="00F62238" w:rsidRDefault="0052040A" w:rsidP="00DE5CD9">
            <w:pPr>
              <w:pStyle w:val="Punktmarkering"/>
              <w:numPr>
                <w:ilvl w:val="0"/>
                <w:numId w:val="8"/>
              </w:numPr>
            </w:pPr>
            <w:r w:rsidRPr="00F62238">
              <w:t xml:space="preserve">Oppdaterte estimater og rammer (vederlag og tid) </w:t>
            </w: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lastRenderedPageBreak/>
              <w:t>HMP</w:t>
            </w:r>
            <w:r w:rsidR="0035182C">
              <w:t>5</w:t>
            </w:r>
          </w:p>
        </w:tc>
        <w:tc>
          <w:tcPr>
            <w:tcW w:w="3969" w:type="dxa"/>
          </w:tcPr>
          <w:p w:rsidR="0052040A" w:rsidRDefault="0052040A" w:rsidP="00360D9D">
            <w:r>
              <w:t>Når grensesnitt mot aktuelle fagsystem(er) er ferdig utviklet og leverandøren har gjennomført test av løsningen, og Kunden har mottatt skriftlig melding om at løsningen er klar for kundens system- og integrasjonstest.</w:t>
            </w:r>
          </w:p>
          <w:p w:rsidR="0052040A" w:rsidRPr="002D3399" w:rsidRDefault="0052040A" w:rsidP="00360D9D">
            <w:r>
              <w:t>(utviklingsfasen)</w:t>
            </w:r>
          </w:p>
        </w:tc>
        <w:tc>
          <w:tcPr>
            <w:tcW w:w="1134" w:type="dxa"/>
          </w:tcPr>
          <w:p w:rsidR="0052040A" w:rsidRDefault="0052040A" w:rsidP="00360D9D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992" w:type="dxa"/>
          </w:tcPr>
          <w:p w:rsidR="0052040A" w:rsidRDefault="0052040A" w:rsidP="00360D9D">
            <w:pPr>
              <w:rPr>
                <w:sz w:val="20"/>
              </w:rPr>
            </w:pPr>
            <w:r>
              <w:rPr>
                <w:sz w:val="20"/>
              </w:rPr>
              <w:t>&lt;+ant. dager&gt;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Default="0052040A" w:rsidP="00360D9D">
            <w:r>
              <w:t>Ferdig testet løsning klar for Kundens system- og integrasjonstest.</w:t>
            </w:r>
          </w:p>
          <w:p w:rsidR="0052040A" w:rsidRDefault="0052040A" w:rsidP="00360D9D">
            <w:r>
              <w:t>Følgende dokumentasjon er levert og godkjent av Kunden: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9"/>
              </w:numPr>
            </w:pPr>
            <w:r>
              <w:t>Dokumentasjon av grensesnittet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9"/>
              </w:numPr>
            </w:pPr>
            <w:r>
              <w:t>Testrapport</w:t>
            </w:r>
          </w:p>
          <w:p w:rsidR="0052040A" w:rsidRPr="00F62238" w:rsidRDefault="0052040A" w:rsidP="00DE5CD9">
            <w:pPr>
              <w:pStyle w:val="Listeavsnitt"/>
              <w:numPr>
                <w:ilvl w:val="0"/>
                <w:numId w:val="9"/>
              </w:numPr>
            </w:pPr>
            <w:r>
              <w:t>Testbeskrivelser/testcase som kan gjenbrukes av Kunden</w:t>
            </w: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lastRenderedPageBreak/>
              <w:t>HMP</w:t>
            </w:r>
            <w:r w:rsidR="0035182C">
              <w:t>6</w:t>
            </w:r>
          </w:p>
        </w:tc>
        <w:tc>
          <w:tcPr>
            <w:tcW w:w="3969" w:type="dxa"/>
          </w:tcPr>
          <w:p w:rsidR="0052040A" w:rsidRPr="00C50B55" w:rsidRDefault="0052040A" w:rsidP="00360D9D">
            <w:r w:rsidRPr="002D3399">
              <w:t xml:space="preserve">Når </w:t>
            </w:r>
            <w:r>
              <w:t xml:space="preserve">løsningen er konfigurert og Leverandøren </w:t>
            </w:r>
            <w:r w:rsidRPr="002D3399">
              <w:t>har gjennomført test av løsningen</w:t>
            </w:r>
            <w:r>
              <w:t xml:space="preserve"> inkl. integrasjon mot fagsystem(er)</w:t>
            </w:r>
            <w:r w:rsidRPr="002D3399">
              <w:t>, og Kunden har mottatt skriftlig melding om at løsningen</w:t>
            </w:r>
            <w:r>
              <w:t xml:space="preserve"> </w:t>
            </w:r>
            <w:r w:rsidRPr="002D3399">
              <w:t>er klar for kundens akseptansetest</w:t>
            </w:r>
            <w:r>
              <w:t>.</w:t>
            </w:r>
          </w:p>
        </w:tc>
        <w:tc>
          <w:tcPr>
            <w:tcW w:w="1134" w:type="dxa"/>
          </w:tcPr>
          <w:p w:rsidR="0052040A" w:rsidRDefault="0052040A" w:rsidP="00360D9D">
            <w:pPr>
              <w:rPr>
                <w:sz w:val="20"/>
              </w:rPr>
            </w:pPr>
            <w:r>
              <w:rPr>
                <w:sz w:val="20"/>
              </w:rPr>
              <w:t>2.4.2</w:t>
            </w:r>
          </w:p>
        </w:tc>
        <w:tc>
          <w:tcPr>
            <w:tcW w:w="992" w:type="dxa"/>
          </w:tcPr>
          <w:p w:rsidR="0052040A" w:rsidRPr="00F62238" w:rsidRDefault="0052040A" w:rsidP="00360D9D">
            <w:r>
              <w:rPr>
                <w:sz w:val="20"/>
              </w:rPr>
              <w:t>&lt;+ant. dager&gt;</w:t>
            </w:r>
          </w:p>
        </w:tc>
        <w:tc>
          <w:tcPr>
            <w:tcW w:w="992" w:type="dxa"/>
          </w:tcPr>
          <w:p w:rsidR="0052040A" w:rsidRPr="00F62238" w:rsidRDefault="0052040A" w:rsidP="00360D9D">
            <w:r>
              <w:t>J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Default="0052040A" w:rsidP="00360D9D">
            <w:r>
              <w:t xml:space="preserve">Ferdig testet løsning klar for Kundens akseptansetest. </w:t>
            </w:r>
          </w:p>
          <w:p w:rsidR="0052040A" w:rsidRDefault="0052040A" w:rsidP="00360D9D">
            <w:r>
              <w:t>Følgende dokumentasjon er levert og godkjent av Kunden: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9"/>
              </w:numPr>
            </w:pPr>
            <w:r>
              <w:t xml:space="preserve">Rutiner for </w:t>
            </w:r>
            <w:r w:rsidR="00061653">
              <w:t>utvalgte</w:t>
            </w:r>
            <w:r>
              <w:t xml:space="preserve"> brukergrupper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9"/>
              </w:numPr>
            </w:pPr>
            <w:r>
              <w:t>Konfigurasjonsdokument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9"/>
              </w:numPr>
            </w:pPr>
            <w:r>
              <w:t>Testrapport</w:t>
            </w:r>
          </w:p>
          <w:p w:rsidR="0052040A" w:rsidRPr="00F62238" w:rsidRDefault="0052040A" w:rsidP="00DE5CD9">
            <w:pPr>
              <w:pStyle w:val="Listeavsnitt"/>
              <w:numPr>
                <w:ilvl w:val="0"/>
                <w:numId w:val="9"/>
              </w:numPr>
            </w:pPr>
            <w:r>
              <w:t>Testbeskrivelser/testcase som kan gjenbrukes av Kunden</w:t>
            </w: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t>HMP</w:t>
            </w:r>
            <w:r w:rsidR="0035182C">
              <w:t>7</w:t>
            </w:r>
          </w:p>
        </w:tc>
        <w:tc>
          <w:tcPr>
            <w:tcW w:w="3969" w:type="dxa"/>
          </w:tcPr>
          <w:p w:rsidR="0052040A" w:rsidRPr="00C95153" w:rsidRDefault="0052040A" w:rsidP="00360D9D">
            <w:r>
              <w:t xml:space="preserve">Når </w:t>
            </w:r>
            <w:r w:rsidRPr="002D3399">
              <w:t>Kunden har gjennomført akseptansetest og har sendt Leverandøren meld</w:t>
            </w:r>
            <w:r>
              <w:t>ing om at leveransen er klar for produksjonssetting</w:t>
            </w:r>
          </w:p>
        </w:tc>
        <w:tc>
          <w:tcPr>
            <w:tcW w:w="1134" w:type="dxa"/>
          </w:tcPr>
          <w:p w:rsidR="0052040A" w:rsidRDefault="0052040A" w:rsidP="00360D9D">
            <w:pPr>
              <w:rPr>
                <w:sz w:val="20"/>
              </w:rPr>
            </w:pPr>
            <w:r>
              <w:rPr>
                <w:sz w:val="20"/>
              </w:rPr>
              <w:t>2.4.6</w:t>
            </w:r>
          </w:p>
        </w:tc>
        <w:tc>
          <w:tcPr>
            <w:tcW w:w="992" w:type="dxa"/>
          </w:tcPr>
          <w:p w:rsidR="0052040A" w:rsidRPr="00F62238" w:rsidRDefault="0052040A" w:rsidP="00360D9D">
            <w:r>
              <w:rPr>
                <w:sz w:val="20"/>
              </w:rPr>
              <w:t>&lt;+ant. dager&gt;</w:t>
            </w:r>
          </w:p>
        </w:tc>
        <w:tc>
          <w:tcPr>
            <w:tcW w:w="992" w:type="dxa"/>
          </w:tcPr>
          <w:p w:rsidR="0052040A" w:rsidRDefault="0052040A" w:rsidP="00360D9D">
            <w:r>
              <w:t>J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Default="0052040A" w:rsidP="00DE5CD9">
            <w:pPr>
              <w:pStyle w:val="Listeavsnitt"/>
              <w:numPr>
                <w:ilvl w:val="0"/>
                <w:numId w:val="10"/>
              </w:numPr>
            </w:pPr>
            <w:r>
              <w:t>Kunden har gjennomført akseptansetest og alle A- og B-feil er rettet,</w:t>
            </w:r>
            <w:r w:rsidRPr="00F62238">
              <w:t xml:space="preserve"> og en realistisk plan for retting av utestående feil er framlagt av Leverandøren</w:t>
            </w:r>
            <w:r>
              <w:t xml:space="preserve">. 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10"/>
              </w:numPr>
            </w:pPr>
            <w:r>
              <w:t>Rutiner for alle brukergrupper er oppdatert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10"/>
              </w:numPr>
            </w:pPr>
            <w:r w:rsidRPr="00F62238">
              <w:t>Kunden har akseptert leveransen i henhold til den akseptanseplanen Kunde</w:t>
            </w:r>
            <w:r>
              <w:t>n</w:t>
            </w:r>
            <w:r w:rsidRPr="00F62238">
              <w:t xml:space="preserve"> har laget i samarbeid med Leverandøren</w:t>
            </w:r>
            <w:r>
              <w:t xml:space="preserve">. 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10"/>
              </w:numPr>
            </w:pPr>
            <w:r>
              <w:t>Detaljert plan for idriftsettelse med beskrivelse av ansvar og plikter jf</w:t>
            </w:r>
            <w:r w:rsidR="00111E48">
              <w:t>.</w:t>
            </w:r>
            <w:r>
              <w:t xml:space="preserve"> SSA-T 2.4.7 er utarbeidet og godkjent av Kunde</w:t>
            </w: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t>HMP</w:t>
            </w:r>
            <w:r w:rsidR="0035182C">
              <w:t>8</w:t>
            </w:r>
          </w:p>
        </w:tc>
        <w:tc>
          <w:tcPr>
            <w:tcW w:w="3969" w:type="dxa"/>
          </w:tcPr>
          <w:p w:rsidR="0052040A" w:rsidRPr="00F62238" w:rsidRDefault="0052040A" w:rsidP="00360D9D">
            <w:r w:rsidRPr="00F62238">
              <w:t xml:space="preserve">Idriftsettelse </w:t>
            </w:r>
          </w:p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>
            <w:r>
              <w:rPr>
                <w:sz w:val="20"/>
              </w:rPr>
              <w:t>&lt;+ant. dager&gt;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Pr="00F62238" w:rsidRDefault="0052040A" w:rsidP="00360D9D">
            <w:r>
              <w:t>Avtalt opplæring av alle aktuelle brukergrupper er gjennomført og s</w:t>
            </w:r>
            <w:r w:rsidRPr="00F62238">
              <w:t>ystemet er satt i produksjon</w:t>
            </w:r>
            <w:r>
              <w:t>.</w:t>
            </w:r>
          </w:p>
        </w:tc>
      </w:tr>
      <w:tr w:rsidR="0052040A" w:rsidRPr="00F62238" w:rsidTr="00360D9D">
        <w:trPr>
          <w:trHeight w:val="1766"/>
        </w:trPr>
        <w:tc>
          <w:tcPr>
            <w:tcW w:w="1101" w:type="dxa"/>
          </w:tcPr>
          <w:p w:rsidR="0052040A" w:rsidRPr="00F62238" w:rsidRDefault="0052040A" w:rsidP="0035182C">
            <w:r>
              <w:t>HMP</w:t>
            </w:r>
            <w:r w:rsidR="0035182C">
              <w:t>9</w:t>
            </w:r>
          </w:p>
        </w:tc>
        <w:tc>
          <w:tcPr>
            <w:tcW w:w="3969" w:type="dxa"/>
          </w:tcPr>
          <w:p w:rsidR="0052040A" w:rsidRPr="00F62238" w:rsidRDefault="0052040A" w:rsidP="00360D9D">
            <w:r w:rsidRPr="002D3399">
              <w:t>Godkjenningsperioden er utløpt og Kunden har sendt melding om at leveransen er godkjent (leveringsdag)</w:t>
            </w:r>
          </w:p>
        </w:tc>
        <w:tc>
          <w:tcPr>
            <w:tcW w:w="1134" w:type="dxa"/>
          </w:tcPr>
          <w:p w:rsidR="0052040A" w:rsidRPr="00F62238" w:rsidRDefault="0052040A" w:rsidP="00360D9D">
            <w:r>
              <w:rPr>
                <w:sz w:val="20"/>
              </w:rPr>
              <w:t>2.5.3</w:t>
            </w:r>
          </w:p>
        </w:tc>
        <w:tc>
          <w:tcPr>
            <w:tcW w:w="992" w:type="dxa"/>
          </w:tcPr>
          <w:p w:rsidR="0052040A" w:rsidRPr="00F62238" w:rsidRDefault="0052040A" w:rsidP="00360D9D">
            <w:r>
              <w:rPr>
                <w:sz w:val="20"/>
              </w:rPr>
              <w:t>&lt;+ant. dager&gt;</w:t>
            </w:r>
          </w:p>
        </w:tc>
        <w:tc>
          <w:tcPr>
            <w:tcW w:w="992" w:type="dxa"/>
          </w:tcPr>
          <w:p w:rsidR="0052040A" w:rsidRPr="00F62238" w:rsidRDefault="0052040A" w:rsidP="00360D9D">
            <w:r>
              <w:t>J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Pr="00F62238" w:rsidRDefault="0052040A" w:rsidP="00DE5CD9">
            <w:pPr>
              <w:pStyle w:val="Listeavsnitt"/>
              <w:numPr>
                <w:ilvl w:val="0"/>
                <w:numId w:val="7"/>
              </w:numPr>
            </w:pPr>
            <w:r w:rsidRPr="00F62238">
              <w:t>Alle A- og B-feil, og mangler er utbedret</w:t>
            </w:r>
          </w:p>
          <w:p w:rsidR="0052040A" w:rsidRPr="00FE4230" w:rsidRDefault="0052040A" w:rsidP="00DE5CD9">
            <w:pPr>
              <w:pStyle w:val="Listeavsnitt"/>
              <w:numPr>
                <w:ilvl w:val="0"/>
                <w:numId w:val="7"/>
              </w:numPr>
              <w:rPr>
                <w:i/>
              </w:rPr>
            </w:pPr>
            <w:r w:rsidRPr="00F62238">
              <w:t xml:space="preserve">Plan for utbedring av evt. feil/mangler som er uvesentlig i forhold til bruken av systemet er overlevert </w:t>
            </w:r>
            <w:r>
              <w:t>Kunden</w:t>
            </w:r>
            <w:r w:rsidRPr="00F62238">
              <w:t>.</w:t>
            </w:r>
          </w:p>
          <w:p w:rsidR="0052040A" w:rsidRDefault="0052040A" w:rsidP="00DE5CD9">
            <w:pPr>
              <w:pStyle w:val="Listeavsnitt"/>
              <w:numPr>
                <w:ilvl w:val="0"/>
                <w:numId w:val="7"/>
              </w:numPr>
            </w:pPr>
            <w:r>
              <w:t>Alle øvrige avtalte leveranser er levert og godkjent av Kunden</w:t>
            </w:r>
          </w:p>
          <w:p w:rsidR="0052040A" w:rsidRPr="00F62238" w:rsidRDefault="0052040A" w:rsidP="00DE5CD9">
            <w:pPr>
              <w:pStyle w:val="Listeavsnitt"/>
              <w:numPr>
                <w:ilvl w:val="0"/>
                <w:numId w:val="7"/>
              </w:numPr>
            </w:pPr>
            <w:r>
              <w:t>Alle milepæler er godkjent</w:t>
            </w:r>
          </w:p>
        </w:tc>
      </w:tr>
      <w:tr w:rsidR="0052040A" w:rsidRPr="00F62238" w:rsidTr="00360D9D">
        <w:tc>
          <w:tcPr>
            <w:tcW w:w="1101" w:type="dxa"/>
          </w:tcPr>
          <w:p w:rsidR="0052040A" w:rsidRPr="00F62238" w:rsidRDefault="0052040A" w:rsidP="00360D9D">
            <w:r>
              <w:t>HMP1</w:t>
            </w:r>
            <w:r w:rsidR="0035182C">
              <w:t>0</w:t>
            </w:r>
          </w:p>
        </w:tc>
        <w:tc>
          <w:tcPr>
            <w:tcW w:w="3969" w:type="dxa"/>
          </w:tcPr>
          <w:p w:rsidR="0052040A" w:rsidRPr="00F62238" w:rsidRDefault="0052040A" w:rsidP="00360D9D">
            <w:r w:rsidRPr="002D3399">
              <w:t>Utløp av garantiperioden</w:t>
            </w:r>
          </w:p>
        </w:tc>
        <w:tc>
          <w:tcPr>
            <w:tcW w:w="1134" w:type="dxa"/>
          </w:tcPr>
          <w:p w:rsidR="0052040A" w:rsidRPr="00F62238" w:rsidRDefault="0052040A" w:rsidP="00360D9D">
            <w:r>
              <w:rPr>
                <w:sz w:val="20"/>
              </w:rPr>
              <w:t>4.1</w:t>
            </w:r>
          </w:p>
        </w:tc>
        <w:tc>
          <w:tcPr>
            <w:tcW w:w="992" w:type="dxa"/>
          </w:tcPr>
          <w:p w:rsidR="0052040A" w:rsidRPr="00F62238" w:rsidRDefault="0052040A" w:rsidP="00360D9D">
            <w:r>
              <w:rPr>
                <w:sz w:val="20"/>
              </w:rPr>
              <w:t>&lt;1 år etter leverings-dag&gt;</w:t>
            </w:r>
          </w:p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992" w:type="dxa"/>
          </w:tcPr>
          <w:p w:rsidR="0052040A" w:rsidRPr="00F62238" w:rsidRDefault="0052040A" w:rsidP="00360D9D"/>
        </w:tc>
        <w:tc>
          <w:tcPr>
            <w:tcW w:w="1134" w:type="dxa"/>
          </w:tcPr>
          <w:p w:rsidR="0052040A" w:rsidRPr="00F62238" w:rsidRDefault="0052040A" w:rsidP="00360D9D"/>
        </w:tc>
        <w:tc>
          <w:tcPr>
            <w:tcW w:w="4820" w:type="dxa"/>
          </w:tcPr>
          <w:p w:rsidR="0052040A" w:rsidRPr="00F62238" w:rsidRDefault="0052040A" w:rsidP="00360D9D">
            <w:pPr>
              <w:ind w:left="34"/>
            </w:pPr>
          </w:p>
        </w:tc>
      </w:tr>
    </w:tbl>
    <w:p w:rsidR="0052040A" w:rsidRDefault="0052040A" w:rsidP="0052040A">
      <w:pPr>
        <w:rPr>
          <w:rFonts w:ascii="Arial" w:hAnsi="Arial"/>
        </w:rPr>
      </w:pPr>
    </w:p>
    <w:p w:rsidR="0052040A" w:rsidRDefault="0052040A" w:rsidP="0052040A">
      <w:pPr>
        <w:rPr>
          <w:spacing w:val="-5"/>
        </w:rPr>
      </w:pPr>
      <w:r>
        <w:rPr>
          <w:spacing w:val="-5"/>
        </w:rPr>
        <w:t>Som en del av spesifiseringsfasen skal det vurderes og besluttes hvilke grensesnitt som skal utarbeides, samt planer for dette. Dette skal inngå i de reviderte planene for prosjektet som skal leveres til HMP 4 "</w:t>
      </w:r>
      <w:r w:rsidRPr="00E05743">
        <w:t xml:space="preserve"> </w:t>
      </w:r>
      <w:r w:rsidRPr="002D3399">
        <w:rPr>
          <w:spacing w:val="-5"/>
        </w:rPr>
        <w:t>Kunden har godkjent detaljspesifikasjon og fullstendige prosjektplaner</w:t>
      </w:r>
      <w:r>
        <w:rPr>
          <w:spacing w:val="-5"/>
        </w:rPr>
        <w:t>"</w:t>
      </w:r>
      <w:r w:rsidR="00111E48">
        <w:rPr>
          <w:spacing w:val="-5"/>
        </w:rPr>
        <w:t>.</w:t>
      </w:r>
    </w:p>
    <w:p w:rsidR="009F3C9A" w:rsidRPr="004F1492" w:rsidRDefault="009F3C9A" w:rsidP="009F3C9A">
      <w:pPr>
        <w:rPr>
          <w:i/>
        </w:rPr>
      </w:pPr>
    </w:p>
    <w:p w:rsidR="006E080D" w:rsidRDefault="006E080D" w:rsidP="007161B2">
      <w:pPr>
        <w:spacing w:before="120"/>
        <w:rPr>
          <w:i/>
          <w:iCs/>
        </w:rPr>
      </w:pPr>
    </w:p>
    <w:p w:rsidR="00D712C0" w:rsidRDefault="00D712C0">
      <w:pPr>
        <w:rPr>
          <w:rFonts w:ascii="Arial" w:hAnsi="Arial"/>
        </w:rPr>
      </w:pPr>
    </w:p>
    <w:p w:rsidR="00E05743" w:rsidRDefault="00E05743">
      <w:pPr>
        <w:rPr>
          <w:spacing w:val="-5"/>
        </w:rPr>
      </w:pPr>
    </w:p>
    <w:p w:rsidR="00D712C0" w:rsidRPr="00D712C0" w:rsidRDefault="00D712C0">
      <w:pPr>
        <w:rPr>
          <w:spacing w:val="-5"/>
        </w:rPr>
        <w:sectPr w:rsidR="00D712C0" w:rsidRPr="00D712C0" w:rsidSect="00063D2C">
          <w:pgSz w:w="16840" w:h="11907" w:orient="landscape" w:code="9"/>
          <w:pgMar w:top="1797" w:right="902" w:bottom="1797" w:left="1440" w:header="720" w:footer="720" w:gutter="0"/>
          <w:cols w:space="720"/>
          <w:titlePg/>
          <w:docGrid w:linePitch="326"/>
        </w:sectPr>
      </w:pPr>
    </w:p>
    <w:p w:rsidR="007161B2" w:rsidRDefault="0036355C" w:rsidP="00A71D1C">
      <w:pPr>
        <w:pStyle w:val="Overskrift3"/>
      </w:pPr>
      <w:bookmarkStart w:id="15" w:name="_Toc437422364"/>
      <w:r>
        <w:t>Overordnet aktivitetsplan</w:t>
      </w:r>
      <w:bookmarkEnd w:id="15"/>
    </w:p>
    <w:p w:rsidR="0035182C" w:rsidRDefault="0035182C" w:rsidP="0035182C">
      <w:pPr>
        <w:pStyle w:val="Brdtekst"/>
        <w:jc w:val="left"/>
        <w:rPr>
          <w:i/>
        </w:rPr>
      </w:pPr>
      <w:r>
        <w:rPr>
          <w:i/>
        </w:rPr>
        <w:t xml:space="preserve">&lt;Her skal overordnet aktivitetsplan med utgangspunkt i hovedmilepælsplanen i kap. </w:t>
      </w:r>
      <w:r w:rsidR="00111E48">
        <w:rPr>
          <w:i/>
        </w:rPr>
        <w:t>4</w:t>
      </w:r>
      <w:r>
        <w:rPr>
          <w:i/>
        </w:rPr>
        <w:t>.1</w:t>
      </w:r>
      <w:r w:rsidR="00111E48">
        <w:rPr>
          <w:i/>
        </w:rPr>
        <w:t>.1</w:t>
      </w:r>
      <w:r>
        <w:rPr>
          <w:i/>
        </w:rPr>
        <w:t xml:space="preserve"> settes inn. </w:t>
      </w:r>
      <w:r w:rsidR="00A71D1C">
        <w:rPr>
          <w:i/>
        </w:rPr>
        <w:t xml:space="preserve">Leverandøren skal utarbeide forslag til dette i forbindelse med hver virksomhetsimplementering. </w:t>
      </w:r>
      <w:r>
        <w:rPr>
          <w:i/>
        </w:rPr>
        <w:t>Det skal fremgå av planen hvilke aktiviteter Leverandøren har ansvar for og hvilke aktiviteter som Kunden har ansvar for</w:t>
      </w:r>
      <w:r w:rsidR="00A71D1C">
        <w:rPr>
          <w:i/>
        </w:rPr>
        <w:t>.</w:t>
      </w:r>
      <w:r>
        <w:rPr>
          <w:i/>
        </w:rPr>
        <w:t>&gt;</w:t>
      </w:r>
    </w:p>
    <w:p w:rsidR="0035182C" w:rsidRDefault="0035182C" w:rsidP="00A71D1C">
      <w:pPr>
        <w:pStyle w:val="Overskrift2"/>
      </w:pPr>
      <w:bookmarkStart w:id="16" w:name="_Toc433288410"/>
      <w:bookmarkStart w:id="17" w:name="_Toc437422365"/>
      <w:r w:rsidRPr="00862584">
        <w:t>Avtalens punkt 2.1.4 Delleveranser</w:t>
      </w:r>
      <w:bookmarkEnd w:id="16"/>
      <w:bookmarkEnd w:id="17"/>
    </w:p>
    <w:p w:rsidR="0035182C" w:rsidRPr="00EA3E9C" w:rsidRDefault="0035182C" w:rsidP="0035182C">
      <w:pPr>
        <w:pStyle w:val="Brdtekst"/>
        <w:jc w:val="left"/>
      </w:pPr>
      <w:r>
        <w:t xml:space="preserve">I spesifiseringsfasen skal det vurderes hvorvidt det er hensiktsmessig å dele leveransen inn i delleveranser, jf. Avtalens punkt 2.1.4, og dette skal beskrives i innføringsstrategien som skal leveres som en del av spesifiseringsfasen.  </w:t>
      </w:r>
    </w:p>
    <w:p w:rsidR="0035182C" w:rsidRDefault="0035182C" w:rsidP="00A71D1C">
      <w:pPr>
        <w:pStyle w:val="Overskrift2"/>
      </w:pPr>
      <w:bookmarkStart w:id="18" w:name="_Toc433288411"/>
      <w:bookmarkStart w:id="19" w:name="_Toc437422366"/>
      <w:r>
        <w:t>Avtalens punkt 2.2.1 – rutiner og retningslinjer for spesifiseringsarbeidet</w:t>
      </w:r>
      <w:bookmarkEnd w:id="18"/>
      <w:bookmarkEnd w:id="19"/>
    </w:p>
    <w:p w:rsidR="0035182C" w:rsidRDefault="0035182C" w:rsidP="0035182C">
      <w:r>
        <w:rPr>
          <w:i/>
        </w:rPr>
        <w:t>&lt;</w:t>
      </w:r>
      <w:r w:rsidR="00A71D1C">
        <w:rPr>
          <w:i/>
        </w:rPr>
        <w:t xml:space="preserve">I forbindelse med hver virksomhetsimplementering fyller </w:t>
      </w:r>
      <w:r>
        <w:rPr>
          <w:i/>
        </w:rPr>
        <w:t>Leverandøren inn forslag til rutiner og retningslinjer for spesifiseringsarbeidet som skal gjelde utover det som er beskrevet i SSA-T punkt 2.2.1. Dersom det er aktuelt med ulike rutiner og retningslinjer for de ulike aktivitetene/oppgavene som skal utføres i spesifiseringsarbeidet, skal dette klart fremkomme.&gt;</w:t>
      </w:r>
      <w:r>
        <w:t xml:space="preserve"> </w:t>
      </w:r>
    </w:p>
    <w:p w:rsidR="0035182C" w:rsidRDefault="0035182C" w:rsidP="00A71D1C">
      <w:pPr>
        <w:pStyle w:val="Overskrift2"/>
      </w:pPr>
      <w:bookmarkStart w:id="20" w:name="_Toc433288412"/>
      <w:bookmarkStart w:id="21" w:name="_Toc437422367"/>
      <w:r>
        <w:t>Avtalens punkt 2.3.6 Dokumentasjon</w:t>
      </w:r>
      <w:bookmarkEnd w:id="20"/>
      <w:bookmarkEnd w:id="21"/>
    </w:p>
    <w:p w:rsidR="0035182C" w:rsidRDefault="0035182C" w:rsidP="0035182C">
      <w:pPr>
        <w:pStyle w:val="Brdtekst"/>
      </w:pPr>
      <w:r>
        <w:t>Produksjon av dokumentasjon skal være en del av estimatene for prosjektet.</w:t>
      </w:r>
      <w:r w:rsidRPr="003F5AA2">
        <w:t xml:space="preserve"> </w:t>
      </w:r>
    </w:p>
    <w:p w:rsidR="0035182C" w:rsidRPr="006E080D" w:rsidRDefault="0035182C" w:rsidP="0035182C">
      <w:pPr>
        <w:pStyle w:val="Brdtekst"/>
      </w:pPr>
      <w:r>
        <w:rPr>
          <w:i/>
        </w:rPr>
        <w:t>&lt;</w:t>
      </w:r>
      <w:r w:rsidR="00CA31A7">
        <w:rPr>
          <w:i/>
        </w:rPr>
        <w:t>I forbindelse med hver virksomhetsimplementering fyller Leverandøren ut</w:t>
      </w:r>
      <w:r w:rsidRPr="006E080D">
        <w:rPr>
          <w:i/>
        </w:rPr>
        <w:t xml:space="preserve"> tabellen nedenfor </w:t>
      </w:r>
      <w:r w:rsidR="00CA31A7">
        <w:rPr>
          <w:i/>
        </w:rPr>
        <w:t xml:space="preserve">med </w:t>
      </w:r>
      <w:r w:rsidRPr="006E080D">
        <w:rPr>
          <w:i/>
        </w:rPr>
        <w:t>dokumentasjon som skal levere</w:t>
      </w:r>
      <w:r>
        <w:rPr>
          <w:i/>
        </w:rPr>
        <w:t>s,</w:t>
      </w:r>
      <w:r w:rsidR="00061653">
        <w:rPr>
          <w:i/>
        </w:rPr>
        <w:t xml:space="preserve"> jf. SSA-T bilag 1</w:t>
      </w:r>
      <w:r>
        <w:rPr>
          <w:i/>
        </w:rPr>
        <w:t xml:space="preserve"> og SSA-T bilag 2.&gt;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851"/>
        <w:gridCol w:w="2669"/>
      </w:tblGrid>
      <w:tr w:rsidR="0035182C" w:rsidTr="00360D9D">
        <w:tc>
          <w:tcPr>
            <w:tcW w:w="4042" w:type="dxa"/>
            <w:shd w:val="clear" w:color="auto" w:fill="C6D9F1" w:themeFill="text2" w:themeFillTint="33"/>
          </w:tcPr>
          <w:p w:rsidR="0035182C" w:rsidRPr="00631672" w:rsidRDefault="0035182C" w:rsidP="00360D9D">
            <w:pPr>
              <w:rPr>
                <w:b/>
                <w:bCs/>
              </w:rPr>
            </w:pPr>
            <w:r>
              <w:rPr>
                <w:b/>
                <w:bCs/>
              </w:rPr>
              <w:t>Krav til d</w:t>
            </w:r>
            <w:r w:rsidRPr="00631672">
              <w:rPr>
                <w:b/>
                <w:bCs/>
              </w:rPr>
              <w:t>okumentasjon</w:t>
            </w:r>
            <w:r>
              <w:rPr>
                <w:b/>
                <w:bCs/>
              </w:rPr>
              <w:t xml:space="preserve"> iht</w:t>
            </w:r>
            <w:r w:rsidR="00061653">
              <w:rPr>
                <w:b/>
                <w:bCs/>
              </w:rPr>
              <w:t xml:space="preserve"> SSA-T bilag 1 og SSA-T bilag 2</w:t>
            </w:r>
            <w:r>
              <w:rPr>
                <w:b/>
                <w:bCs/>
              </w:rPr>
              <w:t xml:space="preserve">, samt testdokumentasjon i SSA-T bilag 5 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35182C" w:rsidRDefault="0035182C" w:rsidP="00360D9D">
            <w:pPr>
              <w:jc w:val="center"/>
              <w:rPr>
                <w:b/>
                <w:bCs/>
              </w:rPr>
            </w:pPr>
            <w:r w:rsidRPr="00631672">
              <w:rPr>
                <w:b/>
                <w:bCs/>
              </w:rPr>
              <w:t>Leverings</w:t>
            </w:r>
            <w:r>
              <w:rPr>
                <w:b/>
                <w:bCs/>
              </w:rPr>
              <w:t>-</w:t>
            </w:r>
            <w:r w:rsidRPr="00631672">
              <w:rPr>
                <w:b/>
                <w:bCs/>
              </w:rPr>
              <w:t>tidspunkt</w:t>
            </w:r>
          </w:p>
          <w:p w:rsidR="0035182C" w:rsidRPr="00631672" w:rsidRDefault="0035182C" w:rsidP="00360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(dato og HMP)</w:t>
            </w:r>
          </w:p>
        </w:tc>
        <w:tc>
          <w:tcPr>
            <w:tcW w:w="2669" w:type="dxa"/>
            <w:shd w:val="clear" w:color="auto" w:fill="C6D9F1" w:themeFill="text2" w:themeFillTint="33"/>
          </w:tcPr>
          <w:p w:rsidR="0035182C" w:rsidRPr="00631672" w:rsidRDefault="0035182C" w:rsidP="00360D9D">
            <w:pPr>
              <w:rPr>
                <w:b/>
                <w:bCs/>
              </w:rPr>
            </w:pPr>
            <w:r w:rsidRPr="00631672">
              <w:rPr>
                <w:b/>
                <w:bCs/>
              </w:rPr>
              <w:t>Kommentar</w:t>
            </w:r>
            <w:r>
              <w:rPr>
                <w:b/>
                <w:bCs/>
              </w:rPr>
              <w:t>/beskrivelse</w:t>
            </w:r>
          </w:p>
        </w:tc>
      </w:tr>
      <w:tr w:rsidR="0035182C" w:rsidTr="00360D9D">
        <w:tc>
          <w:tcPr>
            <w:tcW w:w="4042" w:type="dxa"/>
          </w:tcPr>
          <w:p w:rsidR="0035182C" w:rsidRPr="00631672" w:rsidRDefault="0035182C" w:rsidP="00360D9D">
            <w:r>
              <w:t>Prosjekt- og fremdriftsplan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Default="0035182C" w:rsidP="00360D9D">
            <w:r w:rsidRPr="00F62238">
              <w:t>Standard systemdokumentasjon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Pr="00F62238" w:rsidRDefault="0035182C" w:rsidP="00360D9D">
            <w:r w:rsidRPr="00F62238">
              <w:t>Standard brukerhåndbøker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Pr="00F62238" w:rsidRDefault="0035182C" w:rsidP="00360D9D">
            <w:r w:rsidRPr="00F62238">
              <w:t>Standard driftsdokumentasjon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Pr="00F62238" w:rsidRDefault="0035182C" w:rsidP="00360D9D">
            <w:r>
              <w:t>Kundetilpasset i</w:t>
            </w:r>
            <w:r w:rsidRPr="00F62238">
              <w:rPr>
                <w:lang w:eastAsia="zh-CN"/>
              </w:rPr>
              <w:t>nstallasjonsveiledning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Pr="00F62238" w:rsidRDefault="0035182C" w:rsidP="00360D9D">
            <w:r>
              <w:t>Rapport fra teknisk formøte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Default="0035182C" w:rsidP="00360D9D">
            <w:r>
              <w:t>Konfigurasjons- og oppsettsdokument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Pr="00631672" w:rsidRDefault="0035182C" w:rsidP="00360D9D">
            <w:r>
              <w:t>Testplaner og testcase/testbeskrivelser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Default="0035182C" w:rsidP="00360D9D">
            <w:r>
              <w:t>Opplæringsplan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Pr="00631672" w:rsidRDefault="0035182C" w:rsidP="00360D9D">
            <w:r>
              <w:t>&lt;…&gt;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  <w:tr w:rsidR="0035182C" w:rsidTr="00360D9D">
        <w:tc>
          <w:tcPr>
            <w:tcW w:w="4042" w:type="dxa"/>
          </w:tcPr>
          <w:p w:rsidR="0035182C" w:rsidRPr="00631672" w:rsidRDefault="0035182C" w:rsidP="00360D9D">
            <w:r>
              <w:t>&lt;…&gt;</w:t>
            </w:r>
          </w:p>
        </w:tc>
        <w:tc>
          <w:tcPr>
            <w:tcW w:w="1851" w:type="dxa"/>
          </w:tcPr>
          <w:p w:rsidR="0035182C" w:rsidRDefault="0035182C" w:rsidP="00360D9D"/>
        </w:tc>
        <w:tc>
          <w:tcPr>
            <w:tcW w:w="2669" w:type="dxa"/>
          </w:tcPr>
          <w:p w:rsidR="0035182C" w:rsidRDefault="0035182C" w:rsidP="00360D9D"/>
        </w:tc>
      </w:tr>
    </w:tbl>
    <w:p w:rsidR="0035182C" w:rsidRDefault="0035182C" w:rsidP="0035182C"/>
    <w:p w:rsidR="0035182C" w:rsidRDefault="0035182C" w:rsidP="00CA31A7">
      <w:pPr>
        <w:pStyle w:val="Overskrift2"/>
      </w:pPr>
      <w:bookmarkStart w:id="22" w:name="_Toc433288413"/>
      <w:bookmarkStart w:id="23" w:name="_Toc437422368"/>
      <w:r>
        <w:t>Avtalens punkt 2.3.7 Opplæring</w:t>
      </w:r>
      <w:bookmarkEnd w:id="22"/>
      <w:bookmarkEnd w:id="23"/>
    </w:p>
    <w:p w:rsidR="0035182C" w:rsidRDefault="0035182C" w:rsidP="0035182C">
      <w:r>
        <w:t>Tidspunkt for gjennomføring av opplæringen vil bli spesifisert som en del av leveransen i HMP 4 "</w:t>
      </w:r>
      <w:r w:rsidRPr="00736BD0">
        <w:rPr>
          <w:i/>
        </w:rPr>
        <w:t>Kunden har godkjent detaljspesifikasjon og fullstendige prosjektplaner</w:t>
      </w:r>
      <w:r>
        <w:rPr>
          <w:i/>
        </w:rPr>
        <w:t>"</w:t>
      </w:r>
      <w:r w:rsidRPr="00CC5B7A">
        <w:t xml:space="preserve"> </w:t>
      </w:r>
      <w:r>
        <w:t>ref. kap. 6, samt i detaljerte opplæringsplaner.</w:t>
      </w:r>
    </w:p>
    <w:p w:rsidR="0035182C" w:rsidRPr="00875AE2" w:rsidRDefault="0035182C" w:rsidP="00CA31A7">
      <w:pPr>
        <w:pStyle w:val="Overskrift2"/>
      </w:pPr>
      <w:bookmarkStart w:id="24" w:name="_Toc433288414"/>
      <w:bookmarkStart w:id="25" w:name="_Toc437422369"/>
      <w:r w:rsidRPr="00875AE2">
        <w:t xml:space="preserve">Avtalens punkt 2.4.5 </w:t>
      </w:r>
      <w:bookmarkStart w:id="26" w:name="_Toc421110682"/>
      <w:r w:rsidRPr="00875AE2">
        <w:t>Gjennomføring av Kundens akseptansetest</w:t>
      </w:r>
      <w:bookmarkEnd w:id="24"/>
      <w:bookmarkEnd w:id="26"/>
      <w:bookmarkEnd w:id="25"/>
    </w:p>
    <w:p w:rsidR="0035182C" w:rsidRPr="00CA31A7" w:rsidRDefault="0035182C" w:rsidP="0035182C">
      <w:pPr>
        <w:rPr>
          <w:i/>
        </w:rPr>
      </w:pPr>
      <w:r>
        <w:rPr>
          <w:i/>
        </w:rPr>
        <w:t>&lt;</w:t>
      </w:r>
      <w:r w:rsidR="00CA31A7">
        <w:rPr>
          <w:i/>
        </w:rPr>
        <w:t xml:space="preserve">I forbindelse med hver virksomhetsimplementering fyller Leverandøren </w:t>
      </w:r>
      <w:r>
        <w:rPr>
          <w:i/>
        </w:rPr>
        <w:t>inn frister for når a</w:t>
      </w:r>
      <w:r w:rsidRPr="003C3F01">
        <w:rPr>
          <w:i/>
        </w:rPr>
        <w:t>kseptansetesten skal påbegynnes og avsluttes</w:t>
      </w:r>
      <w:r w:rsidR="00CA31A7">
        <w:rPr>
          <w:i/>
        </w:rPr>
        <w:t>.</w:t>
      </w:r>
      <w:r>
        <w:rPr>
          <w:i/>
        </w:rPr>
        <w:t>&gt;</w:t>
      </w:r>
    </w:p>
    <w:p w:rsidR="0035182C" w:rsidRPr="00875AE2" w:rsidRDefault="0035182C" w:rsidP="00CA31A7">
      <w:pPr>
        <w:pStyle w:val="Overskrift2"/>
      </w:pPr>
      <w:bookmarkStart w:id="27" w:name="_Toc433288415"/>
      <w:bookmarkStart w:id="28" w:name="_Toc437422370"/>
      <w:r>
        <w:t xml:space="preserve">Avtalens punkt </w:t>
      </w:r>
      <w:r w:rsidRPr="00875AE2">
        <w:t xml:space="preserve">2.4.7 </w:t>
      </w:r>
      <w:bookmarkStart w:id="29" w:name="_Toc421110684"/>
      <w:r w:rsidRPr="00875AE2">
        <w:t>Idriftsettelse</w:t>
      </w:r>
      <w:bookmarkEnd w:id="27"/>
      <w:bookmarkEnd w:id="29"/>
      <w:bookmarkEnd w:id="28"/>
    </w:p>
    <w:p w:rsidR="0035182C" w:rsidRDefault="0035182C" w:rsidP="0035182C">
      <w:r>
        <w:rPr>
          <w:i/>
        </w:rPr>
        <w:t>&lt;</w:t>
      </w:r>
      <w:r w:rsidR="00CA31A7">
        <w:rPr>
          <w:i/>
        </w:rPr>
        <w:t xml:space="preserve">I forbindelse med hver virksomhetsimplementering fyller Leverandøren </w:t>
      </w:r>
      <w:r>
        <w:rPr>
          <w:i/>
        </w:rPr>
        <w:t>inn t</w:t>
      </w:r>
      <w:r w:rsidRPr="00CE68B3">
        <w:rPr>
          <w:i/>
        </w:rPr>
        <w:t>idsplan for</w:t>
      </w:r>
      <w:r>
        <w:rPr>
          <w:i/>
        </w:rPr>
        <w:t xml:space="preserve"> forberedelser til idriftsetting</w:t>
      </w:r>
      <w:r w:rsidR="00E10E6B">
        <w:rPr>
          <w:i/>
        </w:rPr>
        <w:t>.</w:t>
      </w:r>
      <w:r>
        <w:rPr>
          <w:i/>
        </w:rPr>
        <w:t>&gt;</w:t>
      </w:r>
    </w:p>
    <w:p w:rsidR="0035182C" w:rsidRPr="00875AE2" w:rsidRDefault="0035182C" w:rsidP="00CA31A7">
      <w:pPr>
        <w:pStyle w:val="Overskrift2"/>
      </w:pPr>
      <w:bookmarkStart w:id="30" w:name="_Toc421110711"/>
      <w:bookmarkStart w:id="31" w:name="_Toc433288416"/>
      <w:bookmarkStart w:id="32" w:name="_Toc437422371"/>
      <w:r w:rsidRPr="00875AE2">
        <w:t>Avtalens punkt 5.3 Bruk av underleverandør</w:t>
      </w:r>
      <w:bookmarkEnd w:id="30"/>
      <w:bookmarkEnd w:id="31"/>
      <w:bookmarkEnd w:id="32"/>
      <w:r w:rsidRPr="00875AE2">
        <w:t xml:space="preserve"> </w:t>
      </w:r>
    </w:p>
    <w:p w:rsidR="0035182C" w:rsidRDefault="0035182C" w:rsidP="0035182C">
      <w:pPr>
        <w:rPr>
          <w:i/>
        </w:rPr>
      </w:pPr>
      <w:r>
        <w:rPr>
          <w:i/>
        </w:rPr>
        <w:t>&lt;Dersom Leverandøren skal benytte u</w:t>
      </w:r>
      <w:r w:rsidR="00CA31A7">
        <w:rPr>
          <w:i/>
        </w:rPr>
        <w:t xml:space="preserve">nderleverandør i forbindelse med virksomhetsimplementeringen </w:t>
      </w:r>
      <w:r>
        <w:rPr>
          <w:i/>
        </w:rPr>
        <w:t>skal disse</w:t>
      </w:r>
      <w:r w:rsidRPr="00BF2543">
        <w:rPr>
          <w:i/>
        </w:rPr>
        <w:t xml:space="preserve"> angis </w:t>
      </w:r>
      <w:r>
        <w:rPr>
          <w:i/>
        </w:rPr>
        <w:t>her</w:t>
      </w:r>
      <w:r w:rsidR="00E10E6B">
        <w:rPr>
          <w:i/>
        </w:rPr>
        <w:t>.</w:t>
      </w:r>
      <w:r>
        <w:rPr>
          <w:i/>
        </w:rPr>
        <w:t>&gt;</w:t>
      </w:r>
    </w:p>
    <w:p w:rsidR="001C6621" w:rsidRDefault="001C6621" w:rsidP="0035182C">
      <w:pPr>
        <w:rPr>
          <w:i/>
        </w:rPr>
      </w:pPr>
    </w:p>
    <w:p w:rsidR="001C6621" w:rsidRDefault="001C6621" w:rsidP="0035182C">
      <w:pPr>
        <w:rPr>
          <w:i/>
        </w:rPr>
      </w:pPr>
    </w:p>
    <w:p w:rsidR="001C6621" w:rsidRDefault="001C6621" w:rsidP="001C6621">
      <w:pPr>
        <w:pStyle w:val="Overskrift1"/>
        <w:numPr>
          <w:ilvl w:val="0"/>
          <w:numId w:val="0"/>
        </w:numPr>
      </w:pPr>
      <w:bookmarkStart w:id="33" w:name="_Toc437422372"/>
      <w:r>
        <w:t>Vedlegg</w:t>
      </w:r>
      <w:bookmarkEnd w:id="33"/>
    </w:p>
    <w:p w:rsidR="001C6621" w:rsidRDefault="001C6621" w:rsidP="001C6621">
      <w:pPr>
        <w:pStyle w:val="Brdtekst"/>
      </w:pPr>
      <w:r>
        <w:t>Dette bilaget har følgende vedlegg</w:t>
      </w:r>
      <w:r w:rsidR="00044918">
        <w:t xml:space="preserve"> som skal fylles ut av Leverandøren</w:t>
      </w:r>
    </w:p>
    <w:tbl>
      <w:tblPr>
        <w:tblStyle w:val="Lysliste-uthevingsfarge1"/>
        <w:tblW w:w="0" w:type="auto"/>
        <w:tblLook w:val="0020" w:firstRow="1" w:lastRow="0" w:firstColumn="0" w:lastColumn="0" w:noHBand="0" w:noVBand="0"/>
      </w:tblPr>
      <w:tblGrid>
        <w:gridCol w:w="657"/>
        <w:gridCol w:w="2910"/>
        <w:gridCol w:w="4962"/>
      </w:tblGrid>
      <w:tr w:rsidR="001C6621" w:rsidTr="00852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</w:tcPr>
          <w:p w:rsidR="001C6621" w:rsidRDefault="001C6621" w:rsidP="00852112">
            <w:r>
              <w:t>Nr</w:t>
            </w:r>
          </w:p>
        </w:tc>
        <w:tc>
          <w:tcPr>
            <w:tcW w:w="2910" w:type="dxa"/>
          </w:tcPr>
          <w:p w:rsidR="001C6621" w:rsidRDefault="001C6621" w:rsidP="00852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Filnavn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</w:tcPr>
          <w:p w:rsidR="001C6621" w:rsidRDefault="001C6621" w:rsidP="00852112">
            <w:r>
              <w:t>Tittel</w:t>
            </w:r>
          </w:p>
        </w:tc>
      </w:tr>
      <w:tr w:rsidR="001C6621" w:rsidTr="0085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</w:tcPr>
          <w:p w:rsidR="001C6621" w:rsidRDefault="001C6621" w:rsidP="00852112">
            <w:r>
              <w:t>4-1</w:t>
            </w:r>
          </w:p>
        </w:tc>
        <w:tc>
          <w:tcPr>
            <w:tcW w:w="2910" w:type="dxa"/>
          </w:tcPr>
          <w:p w:rsidR="001C6621" w:rsidRDefault="001C6621" w:rsidP="00852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Vedlegg 4-1 UDE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</w:tcPr>
          <w:p w:rsidR="001C6621" w:rsidRDefault="001C6621" w:rsidP="00852112">
            <w:r>
              <w:t>Vedlegg til bilag 4 for UDE</w:t>
            </w:r>
          </w:p>
        </w:tc>
      </w:tr>
    </w:tbl>
    <w:p w:rsidR="00044918" w:rsidRDefault="00044918" w:rsidP="001C6621">
      <w:pPr>
        <w:pStyle w:val="Brdtekst"/>
      </w:pPr>
    </w:p>
    <w:p w:rsidR="002F4F5C" w:rsidRPr="00241A61" w:rsidRDefault="002F4F5C" w:rsidP="001C6621">
      <w:pPr>
        <w:pStyle w:val="Brdtekst"/>
      </w:pPr>
      <w:r>
        <w:t>Tilsvarende vedlegg skal utarbeides for UKE av Leverandøren ved å ta kopi av Bilag 4.</w:t>
      </w:r>
    </w:p>
    <w:p w:rsidR="001C6621" w:rsidRPr="00CA31A7" w:rsidRDefault="001C6621" w:rsidP="0035182C">
      <w:pPr>
        <w:rPr>
          <w:i/>
        </w:rPr>
      </w:pPr>
    </w:p>
    <w:sectPr w:rsidR="001C6621" w:rsidRPr="00CA31A7" w:rsidSect="002D3399">
      <w:pgSz w:w="11907" w:h="16840" w:code="9"/>
      <w:pgMar w:top="902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B2" w:rsidRDefault="00E245B2">
      <w:r>
        <w:separator/>
      </w:r>
    </w:p>
  </w:endnote>
  <w:endnote w:type="continuationSeparator" w:id="0">
    <w:p w:rsidR="00E245B2" w:rsidRDefault="00E2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21" w:rsidRDefault="00BF0E2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B2" w:rsidRDefault="00E245B2">
    <w:pPr>
      <w:pStyle w:val="Bunntekst"/>
      <w:jc w:val="center"/>
      <w:rPr>
        <w:rStyle w:val="Sidetal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21" w:rsidRDefault="00BF0E2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B2" w:rsidRDefault="00E245B2">
      <w:r>
        <w:separator/>
      </w:r>
    </w:p>
  </w:footnote>
  <w:footnote w:type="continuationSeparator" w:id="0">
    <w:p w:rsidR="00E245B2" w:rsidRDefault="00E2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21" w:rsidRDefault="00BF0E2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1276"/>
      <w:gridCol w:w="1701"/>
    </w:tblGrid>
    <w:tr w:rsidR="00E245B2">
      <w:trPr>
        <w:trHeight w:hRule="exact" w:val="260"/>
      </w:trPr>
      <w:tc>
        <w:tcPr>
          <w:tcW w:w="5740" w:type="dxa"/>
        </w:tcPr>
        <w:p w:rsidR="00E245B2" w:rsidRDefault="00E245B2">
          <w:pPr>
            <w:pStyle w:val="Topptekst"/>
            <w:pBdr>
              <w:bottom w:val="none" w:sz="0" w:space="0" w:color="auto"/>
            </w:pBdr>
            <w:rPr>
              <w:b/>
            </w:rPr>
          </w:pPr>
          <w:r>
            <w:rPr>
              <w:b/>
            </w:rPr>
            <w:t>Oslo kommune</w:t>
          </w:r>
        </w:p>
      </w:tc>
      <w:tc>
        <w:tcPr>
          <w:tcW w:w="1276" w:type="dxa"/>
        </w:tcPr>
        <w:p w:rsidR="00E245B2" w:rsidRDefault="00E245B2">
          <w:pPr>
            <w:pStyle w:val="Topptekst"/>
            <w:pBdr>
              <w:bottom w:val="none" w:sz="0" w:space="0" w:color="auto"/>
            </w:pBdr>
          </w:pPr>
          <w:r>
            <w:t>Dato:</w:t>
          </w:r>
        </w:p>
      </w:tc>
      <w:tc>
        <w:tcPr>
          <w:tcW w:w="1701" w:type="dxa"/>
        </w:tcPr>
        <w:p w:rsidR="00E245B2" w:rsidRDefault="00E245B2" w:rsidP="00B066B9">
          <w:pPr>
            <w:pStyle w:val="Topptekst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SAVEDATE \@ "d.M.yyyy" </w:instrText>
          </w:r>
          <w:r>
            <w:fldChar w:fldCharType="separate"/>
          </w:r>
          <w:r w:rsidR="00C1175C">
            <w:rPr>
              <w:noProof/>
            </w:rPr>
            <w:t>9.12.2015</w:t>
          </w:r>
          <w:r>
            <w:fldChar w:fldCharType="end"/>
          </w:r>
        </w:p>
      </w:tc>
    </w:tr>
    <w:tr w:rsidR="00E245B2">
      <w:trPr>
        <w:trHeight w:hRule="exact" w:val="260"/>
      </w:trPr>
      <w:tc>
        <w:tcPr>
          <w:tcW w:w="5740" w:type="dxa"/>
        </w:tcPr>
        <w:p w:rsidR="00E245B2" w:rsidRDefault="00E245B2" w:rsidP="00B066B9">
          <w:pPr>
            <w:pStyle w:val="Topptekst"/>
            <w:pBdr>
              <w:bottom w:val="none" w:sz="0" w:space="0" w:color="auto"/>
            </w:pBdr>
            <w:rPr>
              <w:b/>
            </w:rPr>
          </w:pPr>
          <w:r>
            <w:rPr>
              <w:b/>
            </w:rPr>
            <w:t>eArkiv – Bilag 4</w:t>
          </w:r>
        </w:p>
      </w:tc>
      <w:tc>
        <w:tcPr>
          <w:tcW w:w="1276" w:type="dxa"/>
        </w:tcPr>
        <w:p w:rsidR="00E245B2" w:rsidRDefault="00E245B2">
          <w:pPr>
            <w:pStyle w:val="Topptekst"/>
            <w:pBdr>
              <w:bottom w:val="none" w:sz="0" w:space="0" w:color="auto"/>
            </w:pBdr>
          </w:pPr>
          <w:r>
            <w:t>Versjon:</w:t>
          </w:r>
        </w:p>
      </w:tc>
      <w:tc>
        <w:tcPr>
          <w:tcW w:w="1701" w:type="dxa"/>
        </w:tcPr>
        <w:p w:rsidR="00E245B2" w:rsidRDefault="00835B3A" w:rsidP="00E6002A">
          <w:pPr>
            <w:pStyle w:val="Topptekst"/>
            <w:pBdr>
              <w:bottom w:val="none" w:sz="0" w:space="0" w:color="auto"/>
            </w:pBdr>
          </w:pPr>
          <w:r>
            <w:t>1.0</w:t>
          </w:r>
        </w:p>
      </w:tc>
    </w:tr>
    <w:tr w:rsidR="00E245B2">
      <w:trPr>
        <w:trHeight w:hRule="exact" w:val="260"/>
      </w:trPr>
      <w:tc>
        <w:tcPr>
          <w:tcW w:w="5740" w:type="dxa"/>
        </w:tcPr>
        <w:p w:rsidR="00E245B2" w:rsidRDefault="00E245B2">
          <w:pPr>
            <w:pStyle w:val="Topptekst"/>
            <w:pBdr>
              <w:bottom w:val="none" w:sz="0" w:space="0" w:color="auto"/>
            </w:pBdr>
            <w:rPr>
              <w:b/>
            </w:rPr>
          </w:pPr>
        </w:p>
      </w:tc>
      <w:tc>
        <w:tcPr>
          <w:tcW w:w="1276" w:type="dxa"/>
        </w:tcPr>
        <w:p w:rsidR="00E245B2" w:rsidRDefault="00E245B2">
          <w:pPr>
            <w:pStyle w:val="Topptekst"/>
            <w:pBdr>
              <w:bottom w:val="none" w:sz="0" w:space="0" w:color="auto"/>
            </w:pBdr>
          </w:pPr>
          <w:r>
            <w:t>Arkivref:</w:t>
          </w:r>
        </w:p>
      </w:tc>
      <w:tc>
        <w:tcPr>
          <w:tcW w:w="1701" w:type="dxa"/>
        </w:tcPr>
        <w:p w:rsidR="00E245B2" w:rsidRPr="009617DF" w:rsidRDefault="00620F68" w:rsidP="00EF55BC">
          <w:pPr>
            <w:pStyle w:val="Topptekst"/>
            <w:pBdr>
              <w:bottom w:val="none" w:sz="0" w:space="0" w:color="auto"/>
            </w:pBdr>
            <w:rPr>
              <w:szCs w:val="24"/>
            </w:rPr>
          </w:pPr>
          <w:r>
            <w:rPr>
              <w:szCs w:val="24"/>
            </w:rPr>
            <w:t>201500664</w:t>
          </w:r>
        </w:p>
      </w:tc>
    </w:tr>
    <w:tr w:rsidR="00E245B2">
      <w:trPr>
        <w:trHeight w:hRule="exact" w:val="260"/>
      </w:trPr>
      <w:tc>
        <w:tcPr>
          <w:tcW w:w="5740" w:type="dxa"/>
        </w:tcPr>
        <w:p w:rsidR="00E245B2" w:rsidRDefault="00E245B2">
          <w:pPr>
            <w:pStyle w:val="Topptekst"/>
            <w:pBdr>
              <w:bottom w:val="none" w:sz="0" w:space="0" w:color="auto"/>
            </w:pBdr>
          </w:pPr>
        </w:p>
      </w:tc>
      <w:tc>
        <w:tcPr>
          <w:tcW w:w="1276" w:type="dxa"/>
        </w:tcPr>
        <w:p w:rsidR="00E245B2" w:rsidRDefault="00E245B2">
          <w:pPr>
            <w:pStyle w:val="Topptekst"/>
            <w:pBdr>
              <w:bottom w:val="none" w:sz="0" w:space="0" w:color="auto"/>
            </w:pBdr>
          </w:pPr>
          <w:r>
            <w:rPr>
              <w:snapToGrid w:val="0"/>
            </w:rPr>
            <w:t xml:space="preserve">Side </w:t>
          </w:r>
        </w:p>
      </w:tc>
      <w:tc>
        <w:tcPr>
          <w:tcW w:w="1701" w:type="dxa"/>
        </w:tcPr>
        <w:p w:rsidR="00E245B2" w:rsidRDefault="00E245B2">
          <w:pPr>
            <w:pStyle w:val="Topptekst"/>
            <w:pBdr>
              <w:bottom w:val="none" w:sz="0" w:space="0" w:color="auto"/>
            </w:pBdr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C1175C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C1175C">
            <w:rPr>
              <w:rStyle w:val="Sidetall"/>
              <w:noProof/>
            </w:rPr>
            <w:t>10</w:t>
          </w:r>
          <w:r>
            <w:rPr>
              <w:rStyle w:val="Sidetall"/>
            </w:rPr>
            <w:fldChar w:fldCharType="end"/>
          </w:r>
        </w:p>
      </w:tc>
    </w:tr>
  </w:tbl>
  <w:p w:rsidR="00E245B2" w:rsidRDefault="00E245B2">
    <w:pPr>
      <w:pStyle w:val="Topptekst"/>
      <w:pBdr>
        <w:top w:val="single" w:sz="12" w:space="1" w:color="808080"/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B2" w:rsidRDefault="00E245B2">
    <w:pPr>
      <w:pStyle w:val="Topptekst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20A32B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b/>
        <w:bCs/>
        <w:i/>
        <w:sz w:val="24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833C9C"/>
    <w:multiLevelType w:val="hybridMultilevel"/>
    <w:tmpl w:val="0C2EBF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A699C"/>
    <w:multiLevelType w:val="hybridMultilevel"/>
    <w:tmpl w:val="8B7450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A4E8D"/>
    <w:multiLevelType w:val="hybridMultilevel"/>
    <w:tmpl w:val="908CC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A3995"/>
    <w:multiLevelType w:val="hybridMultilevel"/>
    <w:tmpl w:val="7552418E"/>
    <w:lvl w:ilvl="0" w:tplc="51ACA990">
      <w:start w:val="1"/>
      <w:numFmt w:val="decimal"/>
      <w:pStyle w:val="Nummerlisteegendefinert"/>
      <w:lvlText w:val="%1."/>
      <w:lvlJc w:val="left"/>
      <w:pPr>
        <w:ind w:left="1174" w:hanging="360"/>
      </w:pPr>
    </w:lvl>
    <w:lvl w:ilvl="1" w:tplc="04140019">
      <w:start w:val="1"/>
      <w:numFmt w:val="lowerLetter"/>
      <w:lvlText w:val="%2."/>
      <w:lvlJc w:val="left"/>
      <w:pPr>
        <w:ind w:left="1894" w:hanging="360"/>
      </w:pPr>
    </w:lvl>
    <w:lvl w:ilvl="2" w:tplc="0414001B" w:tentative="1">
      <w:start w:val="1"/>
      <w:numFmt w:val="lowerRoman"/>
      <w:lvlText w:val="%3."/>
      <w:lvlJc w:val="right"/>
      <w:pPr>
        <w:ind w:left="2614" w:hanging="180"/>
      </w:pPr>
    </w:lvl>
    <w:lvl w:ilvl="3" w:tplc="0414000F" w:tentative="1">
      <w:start w:val="1"/>
      <w:numFmt w:val="decimal"/>
      <w:lvlText w:val="%4."/>
      <w:lvlJc w:val="left"/>
      <w:pPr>
        <w:ind w:left="3334" w:hanging="360"/>
      </w:pPr>
    </w:lvl>
    <w:lvl w:ilvl="4" w:tplc="04140019" w:tentative="1">
      <w:start w:val="1"/>
      <w:numFmt w:val="lowerLetter"/>
      <w:lvlText w:val="%5."/>
      <w:lvlJc w:val="left"/>
      <w:pPr>
        <w:ind w:left="4054" w:hanging="360"/>
      </w:pPr>
    </w:lvl>
    <w:lvl w:ilvl="5" w:tplc="0414001B" w:tentative="1">
      <w:start w:val="1"/>
      <w:numFmt w:val="lowerRoman"/>
      <w:lvlText w:val="%6."/>
      <w:lvlJc w:val="right"/>
      <w:pPr>
        <w:ind w:left="4774" w:hanging="180"/>
      </w:pPr>
    </w:lvl>
    <w:lvl w:ilvl="6" w:tplc="0414000F" w:tentative="1">
      <w:start w:val="1"/>
      <w:numFmt w:val="decimal"/>
      <w:lvlText w:val="%7."/>
      <w:lvlJc w:val="left"/>
      <w:pPr>
        <w:ind w:left="5494" w:hanging="360"/>
      </w:pPr>
    </w:lvl>
    <w:lvl w:ilvl="7" w:tplc="04140019" w:tentative="1">
      <w:start w:val="1"/>
      <w:numFmt w:val="lowerLetter"/>
      <w:lvlText w:val="%8."/>
      <w:lvlJc w:val="left"/>
      <w:pPr>
        <w:ind w:left="6214" w:hanging="360"/>
      </w:pPr>
    </w:lvl>
    <w:lvl w:ilvl="8" w:tplc="0414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42D77947"/>
    <w:multiLevelType w:val="hybridMultilevel"/>
    <w:tmpl w:val="E1A8935A"/>
    <w:lvl w:ilvl="0" w:tplc="9646A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D63BE9"/>
    <w:multiLevelType w:val="multilevel"/>
    <w:tmpl w:val="302462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BC07155"/>
    <w:multiLevelType w:val="hybridMultilevel"/>
    <w:tmpl w:val="54604D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F72478"/>
    <w:multiLevelType w:val="hybridMultilevel"/>
    <w:tmpl w:val="FD32EB86"/>
    <w:lvl w:ilvl="0" w:tplc="366C48B4">
      <w:start w:val="1"/>
      <w:numFmt w:val="bullet"/>
      <w:pStyle w:val="Punktmerketlist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10E45E">
      <w:start w:val="1"/>
      <w:numFmt w:val="bullet"/>
      <w:pStyle w:val="Underpunkter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E4E47AF"/>
    <w:multiLevelType w:val="hybridMultilevel"/>
    <w:tmpl w:val="81B6A8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activeWritingStyle w:appName="MSWord" w:lang="en-US" w:vendorID="8" w:dllVersion="513" w:checkStyle="1"/>
  <w:activeWritingStyle w:appName="MSWord" w:lang="en-GB" w:vendorID="8" w:dllVersion="513" w:checkStyle="1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lickAndTypeStyle w:val="Brdtekst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 fill="f" fillcolor="#0c9" stroke="f">
      <v:fill color="#0c9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6"/>
    <w:rsid w:val="000007E8"/>
    <w:rsid w:val="00002B20"/>
    <w:rsid w:val="00003481"/>
    <w:rsid w:val="00003824"/>
    <w:rsid w:val="000039BA"/>
    <w:rsid w:val="00004A03"/>
    <w:rsid w:val="000078D1"/>
    <w:rsid w:val="000152FB"/>
    <w:rsid w:val="0001542F"/>
    <w:rsid w:val="00016723"/>
    <w:rsid w:val="000200E5"/>
    <w:rsid w:val="000219D1"/>
    <w:rsid w:val="00021D6B"/>
    <w:rsid w:val="00021DE8"/>
    <w:rsid w:val="000235FA"/>
    <w:rsid w:val="000237ED"/>
    <w:rsid w:val="0002560F"/>
    <w:rsid w:val="00025613"/>
    <w:rsid w:val="000309FF"/>
    <w:rsid w:val="00031816"/>
    <w:rsid w:val="00032780"/>
    <w:rsid w:val="00032936"/>
    <w:rsid w:val="00032AD8"/>
    <w:rsid w:val="00034877"/>
    <w:rsid w:val="00035F0D"/>
    <w:rsid w:val="000363AD"/>
    <w:rsid w:val="00037647"/>
    <w:rsid w:val="00040A92"/>
    <w:rsid w:val="00042169"/>
    <w:rsid w:val="00042DDD"/>
    <w:rsid w:val="00043D36"/>
    <w:rsid w:val="0004429D"/>
    <w:rsid w:val="00044918"/>
    <w:rsid w:val="00045F7D"/>
    <w:rsid w:val="0004706E"/>
    <w:rsid w:val="0005077C"/>
    <w:rsid w:val="00051373"/>
    <w:rsid w:val="00052FDB"/>
    <w:rsid w:val="000538FD"/>
    <w:rsid w:val="00054B0A"/>
    <w:rsid w:val="00056039"/>
    <w:rsid w:val="00057704"/>
    <w:rsid w:val="000606E0"/>
    <w:rsid w:val="00061284"/>
    <w:rsid w:val="00061653"/>
    <w:rsid w:val="000616C1"/>
    <w:rsid w:val="00063D2C"/>
    <w:rsid w:val="0006561A"/>
    <w:rsid w:val="000659A5"/>
    <w:rsid w:val="00066A83"/>
    <w:rsid w:val="00066DE2"/>
    <w:rsid w:val="000709EB"/>
    <w:rsid w:val="0007103C"/>
    <w:rsid w:val="000730E7"/>
    <w:rsid w:val="00074E76"/>
    <w:rsid w:val="00075229"/>
    <w:rsid w:val="00075AC6"/>
    <w:rsid w:val="00075EC7"/>
    <w:rsid w:val="00076997"/>
    <w:rsid w:val="00077012"/>
    <w:rsid w:val="00077E80"/>
    <w:rsid w:val="00080862"/>
    <w:rsid w:val="000809DA"/>
    <w:rsid w:val="000849B4"/>
    <w:rsid w:val="000863CB"/>
    <w:rsid w:val="00086D1C"/>
    <w:rsid w:val="00087925"/>
    <w:rsid w:val="000913A7"/>
    <w:rsid w:val="00091427"/>
    <w:rsid w:val="00091834"/>
    <w:rsid w:val="00091AEA"/>
    <w:rsid w:val="0009214A"/>
    <w:rsid w:val="00092D39"/>
    <w:rsid w:val="000938F8"/>
    <w:rsid w:val="00095A3A"/>
    <w:rsid w:val="000962B4"/>
    <w:rsid w:val="00096EAF"/>
    <w:rsid w:val="00097B63"/>
    <w:rsid w:val="000A092F"/>
    <w:rsid w:val="000A161A"/>
    <w:rsid w:val="000A3634"/>
    <w:rsid w:val="000A37DA"/>
    <w:rsid w:val="000A50C4"/>
    <w:rsid w:val="000A6329"/>
    <w:rsid w:val="000B328D"/>
    <w:rsid w:val="000B55C8"/>
    <w:rsid w:val="000B6C5F"/>
    <w:rsid w:val="000B77C1"/>
    <w:rsid w:val="000B7843"/>
    <w:rsid w:val="000B7DCC"/>
    <w:rsid w:val="000B7E3D"/>
    <w:rsid w:val="000C0589"/>
    <w:rsid w:val="000C08C6"/>
    <w:rsid w:val="000C10DB"/>
    <w:rsid w:val="000C308D"/>
    <w:rsid w:val="000C31AF"/>
    <w:rsid w:val="000C446D"/>
    <w:rsid w:val="000C48E7"/>
    <w:rsid w:val="000C66A3"/>
    <w:rsid w:val="000D0BB4"/>
    <w:rsid w:val="000D1A0A"/>
    <w:rsid w:val="000D22DD"/>
    <w:rsid w:val="000D29E3"/>
    <w:rsid w:val="000D3840"/>
    <w:rsid w:val="000D40F3"/>
    <w:rsid w:val="000D6014"/>
    <w:rsid w:val="000D6725"/>
    <w:rsid w:val="000E0AD4"/>
    <w:rsid w:val="000E4698"/>
    <w:rsid w:val="000E4F9E"/>
    <w:rsid w:val="000E726F"/>
    <w:rsid w:val="000E7E9F"/>
    <w:rsid w:val="000F0807"/>
    <w:rsid w:val="000F0872"/>
    <w:rsid w:val="000F5D1F"/>
    <w:rsid w:val="000F5D60"/>
    <w:rsid w:val="000F61D9"/>
    <w:rsid w:val="000F6675"/>
    <w:rsid w:val="000F71AE"/>
    <w:rsid w:val="00101B65"/>
    <w:rsid w:val="00103D79"/>
    <w:rsid w:val="00104BE7"/>
    <w:rsid w:val="0010671F"/>
    <w:rsid w:val="001070EF"/>
    <w:rsid w:val="00111311"/>
    <w:rsid w:val="00111E48"/>
    <w:rsid w:val="0011211B"/>
    <w:rsid w:val="00112D8E"/>
    <w:rsid w:val="00113137"/>
    <w:rsid w:val="00115057"/>
    <w:rsid w:val="001151E8"/>
    <w:rsid w:val="001157A7"/>
    <w:rsid w:val="00117285"/>
    <w:rsid w:val="00117E16"/>
    <w:rsid w:val="00117F19"/>
    <w:rsid w:val="00121690"/>
    <w:rsid w:val="00121AE9"/>
    <w:rsid w:val="00121B52"/>
    <w:rsid w:val="00121EDB"/>
    <w:rsid w:val="0012213C"/>
    <w:rsid w:val="00122D00"/>
    <w:rsid w:val="00122D99"/>
    <w:rsid w:val="00122F77"/>
    <w:rsid w:val="00123A8D"/>
    <w:rsid w:val="00126C36"/>
    <w:rsid w:val="001276C8"/>
    <w:rsid w:val="00131F43"/>
    <w:rsid w:val="00137D06"/>
    <w:rsid w:val="00141097"/>
    <w:rsid w:val="00141E10"/>
    <w:rsid w:val="0014257C"/>
    <w:rsid w:val="0014288E"/>
    <w:rsid w:val="00143913"/>
    <w:rsid w:val="00143D45"/>
    <w:rsid w:val="001448F3"/>
    <w:rsid w:val="00145144"/>
    <w:rsid w:val="00145F63"/>
    <w:rsid w:val="00146439"/>
    <w:rsid w:val="001465EA"/>
    <w:rsid w:val="00152BC9"/>
    <w:rsid w:val="00155528"/>
    <w:rsid w:val="00155983"/>
    <w:rsid w:val="00155A6F"/>
    <w:rsid w:val="0016052C"/>
    <w:rsid w:val="001606E3"/>
    <w:rsid w:val="00160B70"/>
    <w:rsid w:val="00160F9B"/>
    <w:rsid w:val="00166B41"/>
    <w:rsid w:val="00167260"/>
    <w:rsid w:val="001703AC"/>
    <w:rsid w:val="00171FE9"/>
    <w:rsid w:val="00175758"/>
    <w:rsid w:val="00176D02"/>
    <w:rsid w:val="00177E88"/>
    <w:rsid w:val="00183211"/>
    <w:rsid w:val="0018336B"/>
    <w:rsid w:val="00184F24"/>
    <w:rsid w:val="00186D8E"/>
    <w:rsid w:val="00190EE1"/>
    <w:rsid w:val="00194B58"/>
    <w:rsid w:val="00196662"/>
    <w:rsid w:val="00196716"/>
    <w:rsid w:val="00197E79"/>
    <w:rsid w:val="001A0DE9"/>
    <w:rsid w:val="001A11E0"/>
    <w:rsid w:val="001A12E0"/>
    <w:rsid w:val="001A133B"/>
    <w:rsid w:val="001A1B53"/>
    <w:rsid w:val="001A3315"/>
    <w:rsid w:val="001A731D"/>
    <w:rsid w:val="001A7418"/>
    <w:rsid w:val="001A7D84"/>
    <w:rsid w:val="001B1CF6"/>
    <w:rsid w:val="001B21C2"/>
    <w:rsid w:val="001B3320"/>
    <w:rsid w:val="001B4809"/>
    <w:rsid w:val="001B6D7A"/>
    <w:rsid w:val="001B7FEA"/>
    <w:rsid w:val="001C0EFE"/>
    <w:rsid w:val="001C1B28"/>
    <w:rsid w:val="001C36D5"/>
    <w:rsid w:val="001C402B"/>
    <w:rsid w:val="001C4745"/>
    <w:rsid w:val="001C532E"/>
    <w:rsid w:val="001C6621"/>
    <w:rsid w:val="001C6B0A"/>
    <w:rsid w:val="001D0344"/>
    <w:rsid w:val="001D1ABF"/>
    <w:rsid w:val="001D218D"/>
    <w:rsid w:val="001D23D8"/>
    <w:rsid w:val="001D2D91"/>
    <w:rsid w:val="001D48BB"/>
    <w:rsid w:val="001D4C0F"/>
    <w:rsid w:val="001D61C7"/>
    <w:rsid w:val="001D684F"/>
    <w:rsid w:val="001D6F5C"/>
    <w:rsid w:val="001E1DB3"/>
    <w:rsid w:val="001E1FA3"/>
    <w:rsid w:val="001E26AE"/>
    <w:rsid w:val="001E3480"/>
    <w:rsid w:val="001F0418"/>
    <w:rsid w:val="001F0A8A"/>
    <w:rsid w:val="001F14DC"/>
    <w:rsid w:val="001F6D62"/>
    <w:rsid w:val="001F7A30"/>
    <w:rsid w:val="00200072"/>
    <w:rsid w:val="002008B8"/>
    <w:rsid w:val="00201725"/>
    <w:rsid w:val="0020200D"/>
    <w:rsid w:val="00202A38"/>
    <w:rsid w:val="0020381B"/>
    <w:rsid w:val="0020381E"/>
    <w:rsid w:val="00205B06"/>
    <w:rsid w:val="002069D7"/>
    <w:rsid w:val="00206F04"/>
    <w:rsid w:val="002072D7"/>
    <w:rsid w:val="002076B6"/>
    <w:rsid w:val="0021062D"/>
    <w:rsid w:val="00210FE7"/>
    <w:rsid w:val="00213EC5"/>
    <w:rsid w:val="00214304"/>
    <w:rsid w:val="002145D0"/>
    <w:rsid w:val="00216231"/>
    <w:rsid w:val="0022250D"/>
    <w:rsid w:val="00223CE9"/>
    <w:rsid w:val="00223E98"/>
    <w:rsid w:val="00225825"/>
    <w:rsid w:val="00226683"/>
    <w:rsid w:val="0022675C"/>
    <w:rsid w:val="00226DAE"/>
    <w:rsid w:val="002272C9"/>
    <w:rsid w:val="002275BA"/>
    <w:rsid w:val="00227B4C"/>
    <w:rsid w:val="00231FA0"/>
    <w:rsid w:val="00232B09"/>
    <w:rsid w:val="00233034"/>
    <w:rsid w:val="00233ECD"/>
    <w:rsid w:val="002353AF"/>
    <w:rsid w:val="00235BD6"/>
    <w:rsid w:val="00237DE0"/>
    <w:rsid w:val="00240196"/>
    <w:rsid w:val="002417CF"/>
    <w:rsid w:val="0024386A"/>
    <w:rsid w:val="002446BE"/>
    <w:rsid w:val="00244C35"/>
    <w:rsid w:val="00245E26"/>
    <w:rsid w:val="002467A9"/>
    <w:rsid w:val="0024682A"/>
    <w:rsid w:val="002501B8"/>
    <w:rsid w:val="00252FC0"/>
    <w:rsid w:val="00253E70"/>
    <w:rsid w:val="0025517D"/>
    <w:rsid w:val="00256A65"/>
    <w:rsid w:val="00256AC7"/>
    <w:rsid w:val="002600E0"/>
    <w:rsid w:val="002610B4"/>
    <w:rsid w:val="00261790"/>
    <w:rsid w:val="0026282F"/>
    <w:rsid w:val="00262C71"/>
    <w:rsid w:val="0026538F"/>
    <w:rsid w:val="0026554F"/>
    <w:rsid w:val="00265A81"/>
    <w:rsid w:val="00266C31"/>
    <w:rsid w:val="0026741D"/>
    <w:rsid w:val="0027087F"/>
    <w:rsid w:val="00271B82"/>
    <w:rsid w:val="0027314F"/>
    <w:rsid w:val="0027518F"/>
    <w:rsid w:val="00275D2A"/>
    <w:rsid w:val="00276644"/>
    <w:rsid w:val="0027767B"/>
    <w:rsid w:val="00283843"/>
    <w:rsid w:val="00284462"/>
    <w:rsid w:val="00287714"/>
    <w:rsid w:val="00287793"/>
    <w:rsid w:val="00287D1B"/>
    <w:rsid w:val="00290BFA"/>
    <w:rsid w:val="00291755"/>
    <w:rsid w:val="00293890"/>
    <w:rsid w:val="00294157"/>
    <w:rsid w:val="00294B03"/>
    <w:rsid w:val="00296B71"/>
    <w:rsid w:val="002A0F00"/>
    <w:rsid w:val="002A2232"/>
    <w:rsid w:val="002A24C4"/>
    <w:rsid w:val="002A405F"/>
    <w:rsid w:val="002A5B90"/>
    <w:rsid w:val="002A7271"/>
    <w:rsid w:val="002B10E3"/>
    <w:rsid w:val="002B14D5"/>
    <w:rsid w:val="002B2C13"/>
    <w:rsid w:val="002B2C97"/>
    <w:rsid w:val="002B3195"/>
    <w:rsid w:val="002B3C46"/>
    <w:rsid w:val="002B4FA4"/>
    <w:rsid w:val="002B5255"/>
    <w:rsid w:val="002C0454"/>
    <w:rsid w:val="002C0778"/>
    <w:rsid w:val="002C6A75"/>
    <w:rsid w:val="002D1FC1"/>
    <w:rsid w:val="002D3399"/>
    <w:rsid w:val="002D3DA7"/>
    <w:rsid w:val="002D4093"/>
    <w:rsid w:val="002D46C5"/>
    <w:rsid w:val="002D548A"/>
    <w:rsid w:val="002D7A98"/>
    <w:rsid w:val="002E08C5"/>
    <w:rsid w:val="002E22D8"/>
    <w:rsid w:val="002E3A33"/>
    <w:rsid w:val="002E4368"/>
    <w:rsid w:val="002E5CB3"/>
    <w:rsid w:val="002E7CAC"/>
    <w:rsid w:val="002F0E16"/>
    <w:rsid w:val="002F34D4"/>
    <w:rsid w:val="002F34E6"/>
    <w:rsid w:val="002F4F5C"/>
    <w:rsid w:val="002F5CCC"/>
    <w:rsid w:val="002F7025"/>
    <w:rsid w:val="002F7398"/>
    <w:rsid w:val="00302129"/>
    <w:rsid w:val="00302163"/>
    <w:rsid w:val="00302D3B"/>
    <w:rsid w:val="0030520F"/>
    <w:rsid w:val="0030526E"/>
    <w:rsid w:val="00307866"/>
    <w:rsid w:val="0031002B"/>
    <w:rsid w:val="0031058A"/>
    <w:rsid w:val="00311F3E"/>
    <w:rsid w:val="0031258B"/>
    <w:rsid w:val="003125F1"/>
    <w:rsid w:val="0031680B"/>
    <w:rsid w:val="00317ED0"/>
    <w:rsid w:val="00317F0E"/>
    <w:rsid w:val="00317FD9"/>
    <w:rsid w:val="00320F25"/>
    <w:rsid w:val="003216D7"/>
    <w:rsid w:val="003219AF"/>
    <w:rsid w:val="003232C4"/>
    <w:rsid w:val="0032330B"/>
    <w:rsid w:val="00324194"/>
    <w:rsid w:val="00325F74"/>
    <w:rsid w:val="00325F9E"/>
    <w:rsid w:val="00326A91"/>
    <w:rsid w:val="00326C7B"/>
    <w:rsid w:val="0032761D"/>
    <w:rsid w:val="00327F54"/>
    <w:rsid w:val="00331227"/>
    <w:rsid w:val="003322B3"/>
    <w:rsid w:val="003333D9"/>
    <w:rsid w:val="00333ECE"/>
    <w:rsid w:val="00334440"/>
    <w:rsid w:val="00336208"/>
    <w:rsid w:val="00336A7A"/>
    <w:rsid w:val="0033791D"/>
    <w:rsid w:val="003410F4"/>
    <w:rsid w:val="003419E8"/>
    <w:rsid w:val="0034468A"/>
    <w:rsid w:val="003477B7"/>
    <w:rsid w:val="0035182C"/>
    <w:rsid w:val="00351E13"/>
    <w:rsid w:val="00355C2B"/>
    <w:rsid w:val="00356AAB"/>
    <w:rsid w:val="00357F0E"/>
    <w:rsid w:val="00361964"/>
    <w:rsid w:val="003625CD"/>
    <w:rsid w:val="0036355C"/>
    <w:rsid w:val="00363DEA"/>
    <w:rsid w:val="0036418B"/>
    <w:rsid w:val="00364540"/>
    <w:rsid w:val="0036707C"/>
    <w:rsid w:val="00370980"/>
    <w:rsid w:val="00370D94"/>
    <w:rsid w:val="00371C7B"/>
    <w:rsid w:val="00371F6C"/>
    <w:rsid w:val="00372392"/>
    <w:rsid w:val="0037329E"/>
    <w:rsid w:val="003733DC"/>
    <w:rsid w:val="00373AE0"/>
    <w:rsid w:val="0037422A"/>
    <w:rsid w:val="0037649E"/>
    <w:rsid w:val="00376FB9"/>
    <w:rsid w:val="00380FD4"/>
    <w:rsid w:val="00381B08"/>
    <w:rsid w:val="00385AB2"/>
    <w:rsid w:val="003860EE"/>
    <w:rsid w:val="003865A3"/>
    <w:rsid w:val="00387368"/>
    <w:rsid w:val="00390B50"/>
    <w:rsid w:val="003954D0"/>
    <w:rsid w:val="00397AF2"/>
    <w:rsid w:val="00397DFD"/>
    <w:rsid w:val="003A027A"/>
    <w:rsid w:val="003A1D35"/>
    <w:rsid w:val="003A2D0C"/>
    <w:rsid w:val="003A4C69"/>
    <w:rsid w:val="003A5E2A"/>
    <w:rsid w:val="003A7E48"/>
    <w:rsid w:val="003B3BB9"/>
    <w:rsid w:val="003B42E8"/>
    <w:rsid w:val="003B4ECD"/>
    <w:rsid w:val="003B5948"/>
    <w:rsid w:val="003C2257"/>
    <w:rsid w:val="003C2486"/>
    <w:rsid w:val="003C2A9D"/>
    <w:rsid w:val="003C39C3"/>
    <w:rsid w:val="003C5B2D"/>
    <w:rsid w:val="003C5DD6"/>
    <w:rsid w:val="003C75F9"/>
    <w:rsid w:val="003D0390"/>
    <w:rsid w:val="003D5373"/>
    <w:rsid w:val="003D5D52"/>
    <w:rsid w:val="003D69A4"/>
    <w:rsid w:val="003D71D3"/>
    <w:rsid w:val="003E11AD"/>
    <w:rsid w:val="003E1360"/>
    <w:rsid w:val="003E2239"/>
    <w:rsid w:val="003E2B3D"/>
    <w:rsid w:val="003E2E1B"/>
    <w:rsid w:val="003E4644"/>
    <w:rsid w:val="003E4743"/>
    <w:rsid w:val="003E4E4C"/>
    <w:rsid w:val="003E518A"/>
    <w:rsid w:val="003E5DC5"/>
    <w:rsid w:val="003E5E5C"/>
    <w:rsid w:val="003E7811"/>
    <w:rsid w:val="003F22D9"/>
    <w:rsid w:val="003F3D27"/>
    <w:rsid w:val="003F4D2D"/>
    <w:rsid w:val="003F506B"/>
    <w:rsid w:val="003F538B"/>
    <w:rsid w:val="003F5AA2"/>
    <w:rsid w:val="003F6745"/>
    <w:rsid w:val="0040055F"/>
    <w:rsid w:val="00400838"/>
    <w:rsid w:val="004014FE"/>
    <w:rsid w:val="00402E3F"/>
    <w:rsid w:val="00403121"/>
    <w:rsid w:val="004047BD"/>
    <w:rsid w:val="00405BA1"/>
    <w:rsid w:val="0040622D"/>
    <w:rsid w:val="004062F0"/>
    <w:rsid w:val="0040685B"/>
    <w:rsid w:val="004108AA"/>
    <w:rsid w:val="00411CE4"/>
    <w:rsid w:val="00416CC8"/>
    <w:rsid w:val="00417FA0"/>
    <w:rsid w:val="0042036F"/>
    <w:rsid w:val="00422535"/>
    <w:rsid w:val="00423563"/>
    <w:rsid w:val="004251DB"/>
    <w:rsid w:val="0042795B"/>
    <w:rsid w:val="00427EDD"/>
    <w:rsid w:val="00430ED6"/>
    <w:rsid w:val="004311B7"/>
    <w:rsid w:val="004316EB"/>
    <w:rsid w:val="00432645"/>
    <w:rsid w:val="0043297B"/>
    <w:rsid w:val="0043415A"/>
    <w:rsid w:val="004401E5"/>
    <w:rsid w:val="0044053F"/>
    <w:rsid w:val="00442F11"/>
    <w:rsid w:val="00446872"/>
    <w:rsid w:val="00446D3A"/>
    <w:rsid w:val="004523D9"/>
    <w:rsid w:val="00452A0F"/>
    <w:rsid w:val="004546AF"/>
    <w:rsid w:val="00454704"/>
    <w:rsid w:val="00460190"/>
    <w:rsid w:val="00461D18"/>
    <w:rsid w:val="00462CE5"/>
    <w:rsid w:val="0046370E"/>
    <w:rsid w:val="004659EC"/>
    <w:rsid w:val="00465F71"/>
    <w:rsid w:val="00467857"/>
    <w:rsid w:val="00467B46"/>
    <w:rsid w:val="0047041F"/>
    <w:rsid w:val="0047166F"/>
    <w:rsid w:val="00472B3C"/>
    <w:rsid w:val="00477612"/>
    <w:rsid w:val="00481181"/>
    <w:rsid w:val="00481678"/>
    <w:rsid w:val="0048302F"/>
    <w:rsid w:val="00486AE8"/>
    <w:rsid w:val="00487B1F"/>
    <w:rsid w:val="00490447"/>
    <w:rsid w:val="0049237C"/>
    <w:rsid w:val="00492834"/>
    <w:rsid w:val="00492F63"/>
    <w:rsid w:val="004945AE"/>
    <w:rsid w:val="00494A19"/>
    <w:rsid w:val="00494A9D"/>
    <w:rsid w:val="00496C57"/>
    <w:rsid w:val="004A236E"/>
    <w:rsid w:val="004A72D6"/>
    <w:rsid w:val="004B0502"/>
    <w:rsid w:val="004B0D24"/>
    <w:rsid w:val="004B1855"/>
    <w:rsid w:val="004B3CDD"/>
    <w:rsid w:val="004B47C0"/>
    <w:rsid w:val="004B521D"/>
    <w:rsid w:val="004B70B9"/>
    <w:rsid w:val="004B7C47"/>
    <w:rsid w:val="004C08DF"/>
    <w:rsid w:val="004C1AC3"/>
    <w:rsid w:val="004C28D7"/>
    <w:rsid w:val="004C4551"/>
    <w:rsid w:val="004C4A9C"/>
    <w:rsid w:val="004C5515"/>
    <w:rsid w:val="004C55A4"/>
    <w:rsid w:val="004C59EE"/>
    <w:rsid w:val="004D17C1"/>
    <w:rsid w:val="004D1A99"/>
    <w:rsid w:val="004D25E7"/>
    <w:rsid w:val="004D4088"/>
    <w:rsid w:val="004D43BE"/>
    <w:rsid w:val="004D452F"/>
    <w:rsid w:val="004D4805"/>
    <w:rsid w:val="004D519F"/>
    <w:rsid w:val="004D57CF"/>
    <w:rsid w:val="004D618C"/>
    <w:rsid w:val="004D693D"/>
    <w:rsid w:val="004D6E41"/>
    <w:rsid w:val="004E12D7"/>
    <w:rsid w:val="004E132E"/>
    <w:rsid w:val="004E222F"/>
    <w:rsid w:val="004E2B1C"/>
    <w:rsid w:val="004E3DE9"/>
    <w:rsid w:val="004E5868"/>
    <w:rsid w:val="004E7475"/>
    <w:rsid w:val="004E75D8"/>
    <w:rsid w:val="004F09E5"/>
    <w:rsid w:val="004F1492"/>
    <w:rsid w:val="004F18F4"/>
    <w:rsid w:val="004F33B2"/>
    <w:rsid w:val="004F680C"/>
    <w:rsid w:val="004F6889"/>
    <w:rsid w:val="004F6B30"/>
    <w:rsid w:val="004F7276"/>
    <w:rsid w:val="00500046"/>
    <w:rsid w:val="0050060E"/>
    <w:rsid w:val="005006FA"/>
    <w:rsid w:val="005031D4"/>
    <w:rsid w:val="00504B70"/>
    <w:rsid w:val="00505A51"/>
    <w:rsid w:val="00505E58"/>
    <w:rsid w:val="00507CAD"/>
    <w:rsid w:val="0051015B"/>
    <w:rsid w:val="0051137A"/>
    <w:rsid w:val="00511963"/>
    <w:rsid w:val="0051370B"/>
    <w:rsid w:val="00513CC9"/>
    <w:rsid w:val="0051666E"/>
    <w:rsid w:val="0052040A"/>
    <w:rsid w:val="005204A8"/>
    <w:rsid w:val="00521658"/>
    <w:rsid w:val="005219CA"/>
    <w:rsid w:val="005232A7"/>
    <w:rsid w:val="00523900"/>
    <w:rsid w:val="005247E2"/>
    <w:rsid w:val="00526A3B"/>
    <w:rsid w:val="005279E2"/>
    <w:rsid w:val="00531A0A"/>
    <w:rsid w:val="00531C21"/>
    <w:rsid w:val="00532D14"/>
    <w:rsid w:val="00533C02"/>
    <w:rsid w:val="00534212"/>
    <w:rsid w:val="0053432A"/>
    <w:rsid w:val="00534501"/>
    <w:rsid w:val="00534668"/>
    <w:rsid w:val="00535E8B"/>
    <w:rsid w:val="0053665D"/>
    <w:rsid w:val="005369B9"/>
    <w:rsid w:val="00536B55"/>
    <w:rsid w:val="0053795D"/>
    <w:rsid w:val="00540C26"/>
    <w:rsid w:val="00543ACD"/>
    <w:rsid w:val="00544491"/>
    <w:rsid w:val="005444E8"/>
    <w:rsid w:val="00544935"/>
    <w:rsid w:val="00544C56"/>
    <w:rsid w:val="0054578A"/>
    <w:rsid w:val="0054627A"/>
    <w:rsid w:val="0054652E"/>
    <w:rsid w:val="00547B19"/>
    <w:rsid w:val="00547FCF"/>
    <w:rsid w:val="00554061"/>
    <w:rsid w:val="00555027"/>
    <w:rsid w:val="0055530F"/>
    <w:rsid w:val="005555A8"/>
    <w:rsid w:val="00555904"/>
    <w:rsid w:val="00556658"/>
    <w:rsid w:val="00556F18"/>
    <w:rsid w:val="00561DEB"/>
    <w:rsid w:val="00564B75"/>
    <w:rsid w:val="0056683D"/>
    <w:rsid w:val="00567424"/>
    <w:rsid w:val="00571E4E"/>
    <w:rsid w:val="005730F7"/>
    <w:rsid w:val="005740BE"/>
    <w:rsid w:val="00574ACA"/>
    <w:rsid w:val="00581249"/>
    <w:rsid w:val="0058395F"/>
    <w:rsid w:val="00584EB9"/>
    <w:rsid w:val="00585C80"/>
    <w:rsid w:val="0058677B"/>
    <w:rsid w:val="00586C52"/>
    <w:rsid w:val="00586E80"/>
    <w:rsid w:val="00586FFB"/>
    <w:rsid w:val="005917EE"/>
    <w:rsid w:val="00591D9F"/>
    <w:rsid w:val="005923F6"/>
    <w:rsid w:val="00593DFC"/>
    <w:rsid w:val="00595AFD"/>
    <w:rsid w:val="005A0247"/>
    <w:rsid w:val="005A1246"/>
    <w:rsid w:val="005A2D2F"/>
    <w:rsid w:val="005A2EB8"/>
    <w:rsid w:val="005A2F7C"/>
    <w:rsid w:val="005A7850"/>
    <w:rsid w:val="005A7AFC"/>
    <w:rsid w:val="005B0390"/>
    <w:rsid w:val="005B1589"/>
    <w:rsid w:val="005B1747"/>
    <w:rsid w:val="005B29DE"/>
    <w:rsid w:val="005B3303"/>
    <w:rsid w:val="005B430C"/>
    <w:rsid w:val="005B6F7B"/>
    <w:rsid w:val="005C1F78"/>
    <w:rsid w:val="005C4F63"/>
    <w:rsid w:val="005C648F"/>
    <w:rsid w:val="005D0AD5"/>
    <w:rsid w:val="005D1F1A"/>
    <w:rsid w:val="005D27E1"/>
    <w:rsid w:val="005D293C"/>
    <w:rsid w:val="005D3ADB"/>
    <w:rsid w:val="005D65AD"/>
    <w:rsid w:val="005D76E4"/>
    <w:rsid w:val="005E47F4"/>
    <w:rsid w:val="005E5EBE"/>
    <w:rsid w:val="005E613E"/>
    <w:rsid w:val="005E6498"/>
    <w:rsid w:val="005E67C2"/>
    <w:rsid w:val="005E6F14"/>
    <w:rsid w:val="005F0529"/>
    <w:rsid w:val="005F1435"/>
    <w:rsid w:val="005F20AF"/>
    <w:rsid w:val="005F64D0"/>
    <w:rsid w:val="00600384"/>
    <w:rsid w:val="00601473"/>
    <w:rsid w:val="00606C65"/>
    <w:rsid w:val="00606E0E"/>
    <w:rsid w:val="00607221"/>
    <w:rsid w:val="00607AFB"/>
    <w:rsid w:val="006143ED"/>
    <w:rsid w:val="0061537A"/>
    <w:rsid w:val="006168FA"/>
    <w:rsid w:val="00616BB5"/>
    <w:rsid w:val="006171EE"/>
    <w:rsid w:val="006179CE"/>
    <w:rsid w:val="00620A84"/>
    <w:rsid w:val="00620C5B"/>
    <w:rsid w:val="00620F68"/>
    <w:rsid w:val="006213D6"/>
    <w:rsid w:val="006214A0"/>
    <w:rsid w:val="0062171F"/>
    <w:rsid w:val="00623056"/>
    <w:rsid w:val="00626CDF"/>
    <w:rsid w:val="00626F84"/>
    <w:rsid w:val="00627986"/>
    <w:rsid w:val="00627FF4"/>
    <w:rsid w:val="00631173"/>
    <w:rsid w:val="006316CD"/>
    <w:rsid w:val="0063174F"/>
    <w:rsid w:val="00633C1B"/>
    <w:rsid w:val="006345B7"/>
    <w:rsid w:val="006355E7"/>
    <w:rsid w:val="00636AB5"/>
    <w:rsid w:val="00636BCD"/>
    <w:rsid w:val="00637D4B"/>
    <w:rsid w:val="00637EC8"/>
    <w:rsid w:val="006401A0"/>
    <w:rsid w:val="00641999"/>
    <w:rsid w:val="00644F62"/>
    <w:rsid w:val="006511FD"/>
    <w:rsid w:val="006532CE"/>
    <w:rsid w:val="00654356"/>
    <w:rsid w:val="00660B95"/>
    <w:rsid w:val="00660F36"/>
    <w:rsid w:val="00660F3A"/>
    <w:rsid w:val="00661131"/>
    <w:rsid w:val="00661A5E"/>
    <w:rsid w:val="00662216"/>
    <w:rsid w:val="00664D4A"/>
    <w:rsid w:val="00666CD1"/>
    <w:rsid w:val="00666F35"/>
    <w:rsid w:val="00667D33"/>
    <w:rsid w:val="006733B4"/>
    <w:rsid w:val="00673CE6"/>
    <w:rsid w:val="006740D3"/>
    <w:rsid w:val="006748B4"/>
    <w:rsid w:val="00677F91"/>
    <w:rsid w:val="00680656"/>
    <w:rsid w:val="00680839"/>
    <w:rsid w:val="00680A0D"/>
    <w:rsid w:val="00681730"/>
    <w:rsid w:val="00681F8D"/>
    <w:rsid w:val="00682920"/>
    <w:rsid w:val="00682A36"/>
    <w:rsid w:val="00682AEC"/>
    <w:rsid w:val="00683202"/>
    <w:rsid w:val="006845B6"/>
    <w:rsid w:val="00684934"/>
    <w:rsid w:val="006871CE"/>
    <w:rsid w:val="00687B0E"/>
    <w:rsid w:val="006912E7"/>
    <w:rsid w:val="0069211C"/>
    <w:rsid w:val="00692FE2"/>
    <w:rsid w:val="00694680"/>
    <w:rsid w:val="006946C3"/>
    <w:rsid w:val="00695102"/>
    <w:rsid w:val="00695211"/>
    <w:rsid w:val="00697F0F"/>
    <w:rsid w:val="006A1841"/>
    <w:rsid w:val="006A1BD6"/>
    <w:rsid w:val="006A1D0E"/>
    <w:rsid w:val="006A38D5"/>
    <w:rsid w:val="006A3AC3"/>
    <w:rsid w:val="006A4F31"/>
    <w:rsid w:val="006A5779"/>
    <w:rsid w:val="006A65B1"/>
    <w:rsid w:val="006A7CCF"/>
    <w:rsid w:val="006A7FDD"/>
    <w:rsid w:val="006B1D3A"/>
    <w:rsid w:val="006B2596"/>
    <w:rsid w:val="006B467A"/>
    <w:rsid w:val="006B4835"/>
    <w:rsid w:val="006B5C91"/>
    <w:rsid w:val="006B634C"/>
    <w:rsid w:val="006B7540"/>
    <w:rsid w:val="006C0B2D"/>
    <w:rsid w:val="006C0C10"/>
    <w:rsid w:val="006C1FD0"/>
    <w:rsid w:val="006C2054"/>
    <w:rsid w:val="006C37BA"/>
    <w:rsid w:val="006C4ADB"/>
    <w:rsid w:val="006C4B05"/>
    <w:rsid w:val="006C602A"/>
    <w:rsid w:val="006C710F"/>
    <w:rsid w:val="006C73D2"/>
    <w:rsid w:val="006D05E7"/>
    <w:rsid w:val="006D10B9"/>
    <w:rsid w:val="006D2572"/>
    <w:rsid w:val="006D45AA"/>
    <w:rsid w:val="006D62FE"/>
    <w:rsid w:val="006E080D"/>
    <w:rsid w:val="006E335F"/>
    <w:rsid w:val="006E5C4A"/>
    <w:rsid w:val="006E65EE"/>
    <w:rsid w:val="006E7702"/>
    <w:rsid w:val="006F1823"/>
    <w:rsid w:val="006F2109"/>
    <w:rsid w:val="006F3D30"/>
    <w:rsid w:val="006F3F85"/>
    <w:rsid w:val="006F4753"/>
    <w:rsid w:val="006F683F"/>
    <w:rsid w:val="006F75C8"/>
    <w:rsid w:val="00702563"/>
    <w:rsid w:val="0070269F"/>
    <w:rsid w:val="00703BDF"/>
    <w:rsid w:val="007056E0"/>
    <w:rsid w:val="007069D6"/>
    <w:rsid w:val="00707073"/>
    <w:rsid w:val="007072C1"/>
    <w:rsid w:val="007075FE"/>
    <w:rsid w:val="00711834"/>
    <w:rsid w:val="00712370"/>
    <w:rsid w:val="00713FC1"/>
    <w:rsid w:val="007140B7"/>
    <w:rsid w:val="007161B2"/>
    <w:rsid w:val="007238B9"/>
    <w:rsid w:val="00723D35"/>
    <w:rsid w:val="00723FC1"/>
    <w:rsid w:val="007248A2"/>
    <w:rsid w:val="007275B8"/>
    <w:rsid w:val="00730F18"/>
    <w:rsid w:val="00731166"/>
    <w:rsid w:val="00732347"/>
    <w:rsid w:val="0073293B"/>
    <w:rsid w:val="007353F1"/>
    <w:rsid w:val="00735427"/>
    <w:rsid w:val="00737391"/>
    <w:rsid w:val="00737650"/>
    <w:rsid w:val="00737B5C"/>
    <w:rsid w:val="00743BF5"/>
    <w:rsid w:val="00745456"/>
    <w:rsid w:val="0074688F"/>
    <w:rsid w:val="007507A0"/>
    <w:rsid w:val="007509D7"/>
    <w:rsid w:val="00752F8E"/>
    <w:rsid w:val="00752FCE"/>
    <w:rsid w:val="0075391D"/>
    <w:rsid w:val="00753F0D"/>
    <w:rsid w:val="00754FD9"/>
    <w:rsid w:val="007552C6"/>
    <w:rsid w:val="007603C8"/>
    <w:rsid w:val="00762178"/>
    <w:rsid w:val="00762636"/>
    <w:rsid w:val="007630B5"/>
    <w:rsid w:val="007631BF"/>
    <w:rsid w:val="00763F36"/>
    <w:rsid w:val="00764DBE"/>
    <w:rsid w:val="00766DE5"/>
    <w:rsid w:val="00767E53"/>
    <w:rsid w:val="007717BB"/>
    <w:rsid w:val="00772496"/>
    <w:rsid w:val="0077528E"/>
    <w:rsid w:val="00776C07"/>
    <w:rsid w:val="00777BB0"/>
    <w:rsid w:val="00777E9F"/>
    <w:rsid w:val="007833CA"/>
    <w:rsid w:val="007847C4"/>
    <w:rsid w:val="007866CD"/>
    <w:rsid w:val="007921C7"/>
    <w:rsid w:val="007933C2"/>
    <w:rsid w:val="00793430"/>
    <w:rsid w:val="00793AE5"/>
    <w:rsid w:val="00793FB7"/>
    <w:rsid w:val="00794163"/>
    <w:rsid w:val="0079519E"/>
    <w:rsid w:val="0079669C"/>
    <w:rsid w:val="007A2CC6"/>
    <w:rsid w:val="007A3876"/>
    <w:rsid w:val="007A5699"/>
    <w:rsid w:val="007A6D0C"/>
    <w:rsid w:val="007A6F64"/>
    <w:rsid w:val="007B04F0"/>
    <w:rsid w:val="007B0A90"/>
    <w:rsid w:val="007B3D1F"/>
    <w:rsid w:val="007B59D2"/>
    <w:rsid w:val="007B5E6A"/>
    <w:rsid w:val="007B71A0"/>
    <w:rsid w:val="007B74FD"/>
    <w:rsid w:val="007C004A"/>
    <w:rsid w:val="007C0338"/>
    <w:rsid w:val="007C0FA8"/>
    <w:rsid w:val="007C24EA"/>
    <w:rsid w:val="007C3859"/>
    <w:rsid w:val="007C3B64"/>
    <w:rsid w:val="007C4981"/>
    <w:rsid w:val="007D0C4D"/>
    <w:rsid w:val="007D37A7"/>
    <w:rsid w:val="007D4C0A"/>
    <w:rsid w:val="007D4EE3"/>
    <w:rsid w:val="007D5F75"/>
    <w:rsid w:val="007D606F"/>
    <w:rsid w:val="007D7095"/>
    <w:rsid w:val="007D7B43"/>
    <w:rsid w:val="007E0A99"/>
    <w:rsid w:val="007E1921"/>
    <w:rsid w:val="007E318E"/>
    <w:rsid w:val="007E6D4B"/>
    <w:rsid w:val="007E70C8"/>
    <w:rsid w:val="007F179F"/>
    <w:rsid w:val="007F2018"/>
    <w:rsid w:val="007F2D02"/>
    <w:rsid w:val="007F6961"/>
    <w:rsid w:val="007F6E9C"/>
    <w:rsid w:val="007F76D5"/>
    <w:rsid w:val="0080037E"/>
    <w:rsid w:val="00800F3B"/>
    <w:rsid w:val="008011AE"/>
    <w:rsid w:val="00801A5A"/>
    <w:rsid w:val="008024BC"/>
    <w:rsid w:val="00803263"/>
    <w:rsid w:val="00803379"/>
    <w:rsid w:val="00803E7E"/>
    <w:rsid w:val="00804BE9"/>
    <w:rsid w:val="008057A0"/>
    <w:rsid w:val="0080582D"/>
    <w:rsid w:val="00806942"/>
    <w:rsid w:val="0080767D"/>
    <w:rsid w:val="0081038A"/>
    <w:rsid w:val="00810938"/>
    <w:rsid w:val="00811D3A"/>
    <w:rsid w:val="00813467"/>
    <w:rsid w:val="00815EEB"/>
    <w:rsid w:val="00817C68"/>
    <w:rsid w:val="008202BA"/>
    <w:rsid w:val="00820B2A"/>
    <w:rsid w:val="00820B73"/>
    <w:rsid w:val="00822A75"/>
    <w:rsid w:val="00823094"/>
    <w:rsid w:val="008230D3"/>
    <w:rsid w:val="00823B4F"/>
    <w:rsid w:val="00827DFA"/>
    <w:rsid w:val="00831624"/>
    <w:rsid w:val="0083281B"/>
    <w:rsid w:val="008343E2"/>
    <w:rsid w:val="008344B1"/>
    <w:rsid w:val="00835B3A"/>
    <w:rsid w:val="008401F1"/>
    <w:rsid w:val="0084229F"/>
    <w:rsid w:val="00843924"/>
    <w:rsid w:val="00843DA4"/>
    <w:rsid w:val="0084539D"/>
    <w:rsid w:val="00845AF3"/>
    <w:rsid w:val="00846DF2"/>
    <w:rsid w:val="00847A12"/>
    <w:rsid w:val="00851D27"/>
    <w:rsid w:val="00852056"/>
    <w:rsid w:val="008611FF"/>
    <w:rsid w:val="008634EB"/>
    <w:rsid w:val="00864B2F"/>
    <w:rsid w:val="00866163"/>
    <w:rsid w:val="0086700A"/>
    <w:rsid w:val="008671E8"/>
    <w:rsid w:val="00872551"/>
    <w:rsid w:val="00873D81"/>
    <w:rsid w:val="0087411C"/>
    <w:rsid w:val="008742C1"/>
    <w:rsid w:val="00876B5C"/>
    <w:rsid w:val="0087724D"/>
    <w:rsid w:val="008775D5"/>
    <w:rsid w:val="00877A58"/>
    <w:rsid w:val="0088179E"/>
    <w:rsid w:val="00882061"/>
    <w:rsid w:val="00885386"/>
    <w:rsid w:val="00887D6A"/>
    <w:rsid w:val="00890C29"/>
    <w:rsid w:val="008927B5"/>
    <w:rsid w:val="0089291B"/>
    <w:rsid w:val="008940EB"/>
    <w:rsid w:val="0089478F"/>
    <w:rsid w:val="00897D7A"/>
    <w:rsid w:val="008A29A9"/>
    <w:rsid w:val="008A402E"/>
    <w:rsid w:val="008A56CC"/>
    <w:rsid w:val="008A768A"/>
    <w:rsid w:val="008B3455"/>
    <w:rsid w:val="008B3BF2"/>
    <w:rsid w:val="008B49EC"/>
    <w:rsid w:val="008B6500"/>
    <w:rsid w:val="008B719D"/>
    <w:rsid w:val="008B77E8"/>
    <w:rsid w:val="008B79F3"/>
    <w:rsid w:val="008B7B9D"/>
    <w:rsid w:val="008C0A8A"/>
    <w:rsid w:val="008C2775"/>
    <w:rsid w:val="008C59F9"/>
    <w:rsid w:val="008C65C4"/>
    <w:rsid w:val="008C679A"/>
    <w:rsid w:val="008C721B"/>
    <w:rsid w:val="008C7D4B"/>
    <w:rsid w:val="008D01E0"/>
    <w:rsid w:val="008D07BC"/>
    <w:rsid w:val="008D0F83"/>
    <w:rsid w:val="008D1C76"/>
    <w:rsid w:val="008D1E2A"/>
    <w:rsid w:val="008D3806"/>
    <w:rsid w:val="008D3FF5"/>
    <w:rsid w:val="008D4080"/>
    <w:rsid w:val="008D5691"/>
    <w:rsid w:val="008D6E0E"/>
    <w:rsid w:val="008E18C8"/>
    <w:rsid w:val="008E4099"/>
    <w:rsid w:val="008E4200"/>
    <w:rsid w:val="008E467B"/>
    <w:rsid w:val="008E4D17"/>
    <w:rsid w:val="008E4F70"/>
    <w:rsid w:val="008E69DD"/>
    <w:rsid w:val="008E6E87"/>
    <w:rsid w:val="008E7716"/>
    <w:rsid w:val="008F17DE"/>
    <w:rsid w:val="008F201C"/>
    <w:rsid w:val="008F6923"/>
    <w:rsid w:val="008F704D"/>
    <w:rsid w:val="0090044C"/>
    <w:rsid w:val="00900FF2"/>
    <w:rsid w:val="00903FBC"/>
    <w:rsid w:val="009048D8"/>
    <w:rsid w:val="00904EBB"/>
    <w:rsid w:val="00905E5F"/>
    <w:rsid w:val="00910595"/>
    <w:rsid w:val="009106AE"/>
    <w:rsid w:val="00910771"/>
    <w:rsid w:val="00911550"/>
    <w:rsid w:val="00911947"/>
    <w:rsid w:val="0091328A"/>
    <w:rsid w:val="009134F9"/>
    <w:rsid w:val="00913EB0"/>
    <w:rsid w:val="00916980"/>
    <w:rsid w:val="0091728A"/>
    <w:rsid w:val="00917C9B"/>
    <w:rsid w:val="009206F1"/>
    <w:rsid w:val="00923E92"/>
    <w:rsid w:val="0092496A"/>
    <w:rsid w:val="00926F63"/>
    <w:rsid w:val="00927107"/>
    <w:rsid w:val="00927EF1"/>
    <w:rsid w:val="00927FBB"/>
    <w:rsid w:val="0093045C"/>
    <w:rsid w:val="00930B6E"/>
    <w:rsid w:val="00930D1E"/>
    <w:rsid w:val="009329C1"/>
    <w:rsid w:val="00933D4D"/>
    <w:rsid w:val="0093558B"/>
    <w:rsid w:val="00940CF0"/>
    <w:rsid w:val="00941464"/>
    <w:rsid w:val="00942E1B"/>
    <w:rsid w:val="00944826"/>
    <w:rsid w:val="00945B54"/>
    <w:rsid w:val="00946083"/>
    <w:rsid w:val="00946481"/>
    <w:rsid w:val="00947E55"/>
    <w:rsid w:val="009535D6"/>
    <w:rsid w:val="00953BD6"/>
    <w:rsid w:val="009545B4"/>
    <w:rsid w:val="00954F27"/>
    <w:rsid w:val="0095574E"/>
    <w:rsid w:val="00956496"/>
    <w:rsid w:val="009574DE"/>
    <w:rsid w:val="009574E1"/>
    <w:rsid w:val="009612E7"/>
    <w:rsid w:val="009617DF"/>
    <w:rsid w:val="00964172"/>
    <w:rsid w:val="00966012"/>
    <w:rsid w:val="00970D34"/>
    <w:rsid w:val="00973B71"/>
    <w:rsid w:val="0097468A"/>
    <w:rsid w:val="009751F6"/>
    <w:rsid w:val="009753D9"/>
    <w:rsid w:val="009768C3"/>
    <w:rsid w:val="0098227E"/>
    <w:rsid w:val="00982753"/>
    <w:rsid w:val="0098388B"/>
    <w:rsid w:val="00983E28"/>
    <w:rsid w:val="009840E3"/>
    <w:rsid w:val="0098486C"/>
    <w:rsid w:val="009849D0"/>
    <w:rsid w:val="00984C55"/>
    <w:rsid w:val="0098796C"/>
    <w:rsid w:val="00987DAF"/>
    <w:rsid w:val="00991859"/>
    <w:rsid w:val="009931D6"/>
    <w:rsid w:val="00993743"/>
    <w:rsid w:val="00993DB4"/>
    <w:rsid w:val="009968F0"/>
    <w:rsid w:val="0099734B"/>
    <w:rsid w:val="009A3446"/>
    <w:rsid w:val="009A5B6D"/>
    <w:rsid w:val="009A6D39"/>
    <w:rsid w:val="009B2175"/>
    <w:rsid w:val="009B2184"/>
    <w:rsid w:val="009B277B"/>
    <w:rsid w:val="009B394A"/>
    <w:rsid w:val="009B47DE"/>
    <w:rsid w:val="009B49A5"/>
    <w:rsid w:val="009B5F4D"/>
    <w:rsid w:val="009B6E12"/>
    <w:rsid w:val="009B728A"/>
    <w:rsid w:val="009B7B9D"/>
    <w:rsid w:val="009C26A5"/>
    <w:rsid w:val="009C6B2C"/>
    <w:rsid w:val="009C7306"/>
    <w:rsid w:val="009C7777"/>
    <w:rsid w:val="009D29DA"/>
    <w:rsid w:val="009D3827"/>
    <w:rsid w:val="009D4BE8"/>
    <w:rsid w:val="009D552E"/>
    <w:rsid w:val="009D56EA"/>
    <w:rsid w:val="009D5D1C"/>
    <w:rsid w:val="009D7027"/>
    <w:rsid w:val="009E02AA"/>
    <w:rsid w:val="009E0CAD"/>
    <w:rsid w:val="009E17EE"/>
    <w:rsid w:val="009E2081"/>
    <w:rsid w:val="009E2E18"/>
    <w:rsid w:val="009E6DBB"/>
    <w:rsid w:val="009E7037"/>
    <w:rsid w:val="009E7169"/>
    <w:rsid w:val="009F0349"/>
    <w:rsid w:val="009F3858"/>
    <w:rsid w:val="009F3C9A"/>
    <w:rsid w:val="009F553A"/>
    <w:rsid w:val="009F58EC"/>
    <w:rsid w:val="00A00071"/>
    <w:rsid w:val="00A0340C"/>
    <w:rsid w:val="00A039CD"/>
    <w:rsid w:val="00A04C27"/>
    <w:rsid w:val="00A061A9"/>
    <w:rsid w:val="00A07DA1"/>
    <w:rsid w:val="00A14732"/>
    <w:rsid w:val="00A17C2E"/>
    <w:rsid w:val="00A218B7"/>
    <w:rsid w:val="00A23BC0"/>
    <w:rsid w:val="00A2437D"/>
    <w:rsid w:val="00A255D8"/>
    <w:rsid w:val="00A30ED8"/>
    <w:rsid w:val="00A351A6"/>
    <w:rsid w:val="00A410EE"/>
    <w:rsid w:val="00A42033"/>
    <w:rsid w:val="00A42674"/>
    <w:rsid w:val="00A42C8A"/>
    <w:rsid w:val="00A445DE"/>
    <w:rsid w:val="00A458D4"/>
    <w:rsid w:val="00A47354"/>
    <w:rsid w:val="00A47477"/>
    <w:rsid w:val="00A4749E"/>
    <w:rsid w:val="00A51E7C"/>
    <w:rsid w:val="00A5266C"/>
    <w:rsid w:val="00A52969"/>
    <w:rsid w:val="00A53C04"/>
    <w:rsid w:val="00A53FBB"/>
    <w:rsid w:val="00A5630E"/>
    <w:rsid w:val="00A567E9"/>
    <w:rsid w:val="00A57544"/>
    <w:rsid w:val="00A57845"/>
    <w:rsid w:val="00A57A74"/>
    <w:rsid w:val="00A610CC"/>
    <w:rsid w:val="00A62CED"/>
    <w:rsid w:val="00A63C50"/>
    <w:rsid w:val="00A64DE0"/>
    <w:rsid w:val="00A65F1B"/>
    <w:rsid w:val="00A66296"/>
    <w:rsid w:val="00A71D1C"/>
    <w:rsid w:val="00A72012"/>
    <w:rsid w:val="00A7246D"/>
    <w:rsid w:val="00A72EF4"/>
    <w:rsid w:val="00A7498C"/>
    <w:rsid w:val="00A75A9B"/>
    <w:rsid w:val="00A762C8"/>
    <w:rsid w:val="00A765ED"/>
    <w:rsid w:val="00A80BCD"/>
    <w:rsid w:val="00A80ED5"/>
    <w:rsid w:val="00A81059"/>
    <w:rsid w:val="00A81D23"/>
    <w:rsid w:val="00A83B5D"/>
    <w:rsid w:val="00A846E2"/>
    <w:rsid w:val="00A8519A"/>
    <w:rsid w:val="00A91977"/>
    <w:rsid w:val="00A93EAB"/>
    <w:rsid w:val="00A952F0"/>
    <w:rsid w:val="00A95C15"/>
    <w:rsid w:val="00A9717A"/>
    <w:rsid w:val="00AA1490"/>
    <w:rsid w:val="00AA1666"/>
    <w:rsid w:val="00AA4F16"/>
    <w:rsid w:val="00AA57C7"/>
    <w:rsid w:val="00AB097E"/>
    <w:rsid w:val="00AB2EAD"/>
    <w:rsid w:val="00AB2F56"/>
    <w:rsid w:val="00AB323C"/>
    <w:rsid w:val="00AB35DD"/>
    <w:rsid w:val="00AC08DF"/>
    <w:rsid w:val="00AC1514"/>
    <w:rsid w:val="00AC1C74"/>
    <w:rsid w:val="00AC33A1"/>
    <w:rsid w:val="00AC651D"/>
    <w:rsid w:val="00AC6793"/>
    <w:rsid w:val="00AD006A"/>
    <w:rsid w:val="00AD0416"/>
    <w:rsid w:val="00AD07AA"/>
    <w:rsid w:val="00AD101B"/>
    <w:rsid w:val="00AD1EDD"/>
    <w:rsid w:val="00AD1F5D"/>
    <w:rsid w:val="00AD380C"/>
    <w:rsid w:val="00AD469E"/>
    <w:rsid w:val="00AD71B0"/>
    <w:rsid w:val="00AD7B97"/>
    <w:rsid w:val="00AE14A6"/>
    <w:rsid w:val="00AE45C5"/>
    <w:rsid w:val="00AE52CC"/>
    <w:rsid w:val="00AE59A6"/>
    <w:rsid w:val="00AE5A9F"/>
    <w:rsid w:val="00AE6212"/>
    <w:rsid w:val="00AE6382"/>
    <w:rsid w:val="00AE759A"/>
    <w:rsid w:val="00AF01D6"/>
    <w:rsid w:val="00AF25AF"/>
    <w:rsid w:val="00AF2918"/>
    <w:rsid w:val="00AF5020"/>
    <w:rsid w:val="00AF52B0"/>
    <w:rsid w:val="00AF737B"/>
    <w:rsid w:val="00AF7ED7"/>
    <w:rsid w:val="00B00BAB"/>
    <w:rsid w:val="00B01CB0"/>
    <w:rsid w:val="00B02A8E"/>
    <w:rsid w:val="00B02B2A"/>
    <w:rsid w:val="00B02F91"/>
    <w:rsid w:val="00B04303"/>
    <w:rsid w:val="00B0479C"/>
    <w:rsid w:val="00B05A64"/>
    <w:rsid w:val="00B066B9"/>
    <w:rsid w:val="00B07137"/>
    <w:rsid w:val="00B10368"/>
    <w:rsid w:val="00B11CBB"/>
    <w:rsid w:val="00B126B6"/>
    <w:rsid w:val="00B14486"/>
    <w:rsid w:val="00B14605"/>
    <w:rsid w:val="00B1545A"/>
    <w:rsid w:val="00B16805"/>
    <w:rsid w:val="00B16C85"/>
    <w:rsid w:val="00B205B3"/>
    <w:rsid w:val="00B20999"/>
    <w:rsid w:val="00B20B62"/>
    <w:rsid w:val="00B20EEE"/>
    <w:rsid w:val="00B210C3"/>
    <w:rsid w:val="00B2134A"/>
    <w:rsid w:val="00B21362"/>
    <w:rsid w:val="00B219C5"/>
    <w:rsid w:val="00B2250B"/>
    <w:rsid w:val="00B22FEE"/>
    <w:rsid w:val="00B245B6"/>
    <w:rsid w:val="00B24A1F"/>
    <w:rsid w:val="00B254C0"/>
    <w:rsid w:val="00B25A1A"/>
    <w:rsid w:val="00B334A8"/>
    <w:rsid w:val="00B3434B"/>
    <w:rsid w:val="00B347A0"/>
    <w:rsid w:val="00B35FB8"/>
    <w:rsid w:val="00B37A73"/>
    <w:rsid w:val="00B37A93"/>
    <w:rsid w:val="00B423B0"/>
    <w:rsid w:val="00B43778"/>
    <w:rsid w:val="00B4486F"/>
    <w:rsid w:val="00B46014"/>
    <w:rsid w:val="00B46A9F"/>
    <w:rsid w:val="00B4765D"/>
    <w:rsid w:val="00B478F5"/>
    <w:rsid w:val="00B50139"/>
    <w:rsid w:val="00B502CF"/>
    <w:rsid w:val="00B504A8"/>
    <w:rsid w:val="00B5083A"/>
    <w:rsid w:val="00B50AF4"/>
    <w:rsid w:val="00B5128B"/>
    <w:rsid w:val="00B52188"/>
    <w:rsid w:val="00B53AD9"/>
    <w:rsid w:val="00B55298"/>
    <w:rsid w:val="00B555C5"/>
    <w:rsid w:val="00B62243"/>
    <w:rsid w:val="00B62823"/>
    <w:rsid w:val="00B63A2C"/>
    <w:rsid w:val="00B65EBC"/>
    <w:rsid w:val="00B714DD"/>
    <w:rsid w:val="00B717FF"/>
    <w:rsid w:val="00B723D7"/>
    <w:rsid w:val="00B727DA"/>
    <w:rsid w:val="00B736A6"/>
    <w:rsid w:val="00B76F2B"/>
    <w:rsid w:val="00B776B5"/>
    <w:rsid w:val="00B77BF4"/>
    <w:rsid w:val="00B77EDB"/>
    <w:rsid w:val="00B77FD4"/>
    <w:rsid w:val="00B8036F"/>
    <w:rsid w:val="00B80C76"/>
    <w:rsid w:val="00B8188F"/>
    <w:rsid w:val="00B81AEC"/>
    <w:rsid w:val="00B81B1E"/>
    <w:rsid w:val="00B84462"/>
    <w:rsid w:val="00B84ED9"/>
    <w:rsid w:val="00B854FC"/>
    <w:rsid w:val="00B85511"/>
    <w:rsid w:val="00B85CDC"/>
    <w:rsid w:val="00B86CF6"/>
    <w:rsid w:val="00B90882"/>
    <w:rsid w:val="00B9120F"/>
    <w:rsid w:val="00B92D2A"/>
    <w:rsid w:val="00B94B92"/>
    <w:rsid w:val="00B94FBF"/>
    <w:rsid w:val="00B95029"/>
    <w:rsid w:val="00B95174"/>
    <w:rsid w:val="00B97049"/>
    <w:rsid w:val="00B97D22"/>
    <w:rsid w:val="00BA0833"/>
    <w:rsid w:val="00BA1A61"/>
    <w:rsid w:val="00BA32B1"/>
    <w:rsid w:val="00BA3CAD"/>
    <w:rsid w:val="00BA5CD5"/>
    <w:rsid w:val="00BA630B"/>
    <w:rsid w:val="00BA7C43"/>
    <w:rsid w:val="00BA7EC7"/>
    <w:rsid w:val="00BB0311"/>
    <w:rsid w:val="00BB056F"/>
    <w:rsid w:val="00BB12E2"/>
    <w:rsid w:val="00BB2950"/>
    <w:rsid w:val="00BB3A77"/>
    <w:rsid w:val="00BB41BD"/>
    <w:rsid w:val="00BB538B"/>
    <w:rsid w:val="00BC014C"/>
    <w:rsid w:val="00BC0959"/>
    <w:rsid w:val="00BC161D"/>
    <w:rsid w:val="00BC39B9"/>
    <w:rsid w:val="00BC70AE"/>
    <w:rsid w:val="00BD1478"/>
    <w:rsid w:val="00BD2A5E"/>
    <w:rsid w:val="00BD2BDD"/>
    <w:rsid w:val="00BD4E8F"/>
    <w:rsid w:val="00BE3940"/>
    <w:rsid w:val="00BE5EF1"/>
    <w:rsid w:val="00BE7C0F"/>
    <w:rsid w:val="00BF0915"/>
    <w:rsid w:val="00BF0E21"/>
    <w:rsid w:val="00BF11E2"/>
    <w:rsid w:val="00BF11EC"/>
    <w:rsid w:val="00BF1282"/>
    <w:rsid w:val="00BF2A1C"/>
    <w:rsid w:val="00BF409B"/>
    <w:rsid w:val="00BF450B"/>
    <w:rsid w:val="00BF53E3"/>
    <w:rsid w:val="00BF72F9"/>
    <w:rsid w:val="00BF7C79"/>
    <w:rsid w:val="00C01D9E"/>
    <w:rsid w:val="00C01EF7"/>
    <w:rsid w:val="00C03E4F"/>
    <w:rsid w:val="00C04F47"/>
    <w:rsid w:val="00C06DB4"/>
    <w:rsid w:val="00C07C4C"/>
    <w:rsid w:val="00C07D94"/>
    <w:rsid w:val="00C103B0"/>
    <w:rsid w:val="00C11411"/>
    <w:rsid w:val="00C1175C"/>
    <w:rsid w:val="00C11FAB"/>
    <w:rsid w:val="00C12E99"/>
    <w:rsid w:val="00C13DD6"/>
    <w:rsid w:val="00C147EF"/>
    <w:rsid w:val="00C158BE"/>
    <w:rsid w:val="00C15D8D"/>
    <w:rsid w:val="00C16AA5"/>
    <w:rsid w:val="00C16C63"/>
    <w:rsid w:val="00C17B2A"/>
    <w:rsid w:val="00C23CDF"/>
    <w:rsid w:val="00C2403E"/>
    <w:rsid w:val="00C24C26"/>
    <w:rsid w:val="00C27DE2"/>
    <w:rsid w:val="00C3000A"/>
    <w:rsid w:val="00C31238"/>
    <w:rsid w:val="00C34CCA"/>
    <w:rsid w:val="00C35F46"/>
    <w:rsid w:val="00C36D00"/>
    <w:rsid w:val="00C37CE6"/>
    <w:rsid w:val="00C37FA5"/>
    <w:rsid w:val="00C41622"/>
    <w:rsid w:val="00C41760"/>
    <w:rsid w:val="00C42ED9"/>
    <w:rsid w:val="00C43585"/>
    <w:rsid w:val="00C44241"/>
    <w:rsid w:val="00C4432B"/>
    <w:rsid w:val="00C45FDF"/>
    <w:rsid w:val="00C464ED"/>
    <w:rsid w:val="00C50B55"/>
    <w:rsid w:val="00C534FB"/>
    <w:rsid w:val="00C54767"/>
    <w:rsid w:val="00C54FC0"/>
    <w:rsid w:val="00C55C8B"/>
    <w:rsid w:val="00C56340"/>
    <w:rsid w:val="00C56AB4"/>
    <w:rsid w:val="00C56C2B"/>
    <w:rsid w:val="00C5718C"/>
    <w:rsid w:val="00C62799"/>
    <w:rsid w:val="00C62AA8"/>
    <w:rsid w:val="00C62AD6"/>
    <w:rsid w:val="00C64632"/>
    <w:rsid w:val="00C70246"/>
    <w:rsid w:val="00C708AB"/>
    <w:rsid w:val="00C71B6F"/>
    <w:rsid w:val="00C725E2"/>
    <w:rsid w:val="00C7311B"/>
    <w:rsid w:val="00C7615F"/>
    <w:rsid w:val="00C761DC"/>
    <w:rsid w:val="00C76238"/>
    <w:rsid w:val="00C76656"/>
    <w:rsid w:val="00C76CE1"/>
    <w:rsid w:val="00C7794D"/>
    <w:rsid w:val="00C77E76"/>
    <w:rsid w:val="00C80749"/>
    <w:rsid w:val="00C830B9"/>
    <w:rsid w:val="00C84172"/>
    <w:rsid w:val="00C841E6"/>
    <w:rsid w:val="00C845CE"/>
    <w:rsid w:val="00C85E19"/>
    <w:rsid w:val="00C86BF5"/>
    <w:rsid w:val="00C92677"/>
    <w:rsid w:val="00C92E29"/>
    <w:rsid w:val="00C932F6"/>
    <w:rsid w:val="00C940D4"/>
    <w:rsid w:val="00C95153"/>
    <w:rsid w:val="00C95E34"/>
    <w:rsid w:val="00CA049B"/>
    <w:rsid w:val="00CA3030"/>
    <w:rsid w:val="00CA31A7"/>
    <w:rsid w:val="00CA4C14"/>
    <w:rsid w:val="00CB0E72"/>
    <w:rsid w:val="00CB360B"/>
    <w:rsid w:val="00CB48E7"/>
    <w:rsid w:val="00CB4FDF"/>
    <w:rsid w:val="00CB5AC3"/>
    <w:rsid w:val="00CB64BF"/>
    <w:rsid w:val="00CB65A4"/>
    <w:rsid w:val="00CB7191"/>
    <w:rsid w:val="00CB7455"/>
    <w:rsid w:val="00CC17B7"/>
    <w:rsid w:val="00CC411B"/>
    <w:rsid w:val="00CC424B"/>
    <w:rsid w:val="00CC530B"/>
    <w:rsid w:val="00CC640A"/>
    <w:rsid w:val="00CC740A"/>
    <w:rsid w:val="00CC7DDB"/>
    <w:rsid w:val="00CD004C"/>
    <w:rsid w:val="00CD1E50"/>
    <w:rsid w:val="00CD1F19"/>
    <w:rsid w:val="00CD27A1"/>
    <w:rsid w:val="00CD4DAF"/>
    <w:rsid w:val="00CD4FEF"/>
    <w:rsid w:val="00CD60BD"/>
    <w:rsid w:val="00CD61B2"/>
    <w:rsid w:val="00CD6EFD"/>
    <w:rsid w:val="00CD7FE2"/>
    <w:rsid w:val="00CE0071"/>
    <w:rsid w:val="00CE25B1"/>
    <w:rsid w:val="00CE7C01"/>
    <w:rsid w:val="00CF2D95"/>
    <w:rsid w:val="00CF4017"/>
    <w:rsid w:val="00CF583A"/>
    <w:rsid w:val="00CF5E63"/>
    <w:rsid w:val="00CF6AB8"/>
    <w:rsid w:val="00CF78AD"/>
    <w:rsid w:val="00D008B4"/>
    <w:rsid w:val="00D0174D"/>
    <w:rsid w:val="00D023BC"/>
    <w:rsid w:val="00D02B1C"/>
    <w:rsid w:val="00D031D9"/>
    <w:rsid w:val="00D037F4"/>
    <w:rsid w:val="00D03C75"/>
    <w:rsid w:val="00D04EEA"/>
    <w:rsid w:val="00D0578D"/>
    <w:rsid w:val="00D05AB7"/>
    <w:rsid w:val="00D06DF2"/>
    <w:rsid w:val="00D10852"/>
    <w:rsid w:val="00D109B6"/>
    <w:rsid w:val="00D120E2"/>
    <w:rsid w:val="00D12750"/>
    <w:rsid w:val="00D13B81"/>
    <w:rsid w:val="00D1448C"/>
    <w:rsid w:val="00D14D10"/>
    <w:rsid w:val="00D16BED"/>
    <w:rsid w:val="00D22DF6"/>
    <w:rsid w:val="00D239CC"/>
    <w:rsid w:val="00D2419D"/>
    <w:rsid w:val="00D25B84"/>
    <w:rsid w:val="00D25E7E"/>
    <w:rsid w:val="00D2605D"/>
    <w:rsid w:val="00D268FB"/>
    <w:rsid w:val="00D27153"/>
    <w:rsid w:val="00D30279"/>
    <w:rsid w:val="00D30472"/>
    <w:rsid w:val="00D30D98"/>
    <w:rsid w:val="00D31B58"/>
    <w:rsid w:val="00D33E97"/>
    <w:rsid w:val="00D35C9F"/>
    <w:rsid w:val="00D406B6"/>
    <w:rsid w:val="00D41399"/>
    <w:rsid w:val="00D41472"/>
    <w:rsid w:val="00D4324B"/>
    <w:rsid w:val="00D433E1"/>
    <w:rsid w:val="00D43B91"/>
    <w:rsid w:val="00D4535E"/>
    <w:rsid w:val="00D46495"/>
    <w:rsid w:val="00D47C13"/>
    <w:rsid w:val="00D47E3B"/>
    <w:rsid w:val="00D506A9"/>
    <w:rsid w:val="00D5221D"/>
    <w:rsid w:val="00D5412C"/>
    <w:rsid w:val="00D558D6"/>
    <w:rsid w:val="00D565A7"/>
    <w:rsid w:val="00D565BA"/>
    <w:rsid w:val="00D57637"/>
    <w:rsid w:val="00D609E4"/>
    <w:rsid w:val="00D61EAB"/>
    <w:rsid w:val="00D62E8E"/>
    <w:rsid w:val="00D62EDA"/>
    <w:rsid w:val="00D64416"/>
    <w:rsid w:val="00D650CA"/>
    <w:rsid w:val="00D65AF1"/>
    <w:rsid w:val="00D70735"/>
    <w:rsid w:val="00D70BE1"/>
    <w:rsid w:val="00D712C0"/>
    <w:rsid w:val="00D726C6"/>
    <w:rsid w:val="00D73429"/>
    <w:rsid w:val="00D73D0D"/>
    <w:rsid w:val="00D7400E"/>
    <w:rsid w:val="00D74E7F"/>
    <w:rsid w:val="00D77131"/>
    <w:rsid w:val="00D802FA"/>
    <w:rsid w:val="00D80430"/>
    <w:rsid w:val="00D80BC6"/>
    <w:rsid w:val="00D810F1"/>
    <w:rsid w:val="00D81BCF"/>
    <w:rsid w:val="00D82C2D"/>
    <w:rsid w:val="00D84559"/>
    <w:rsid w:val="00D8534E"/>
    <w:rsid w:val="00D85421"/>
    <w:rsid w:val="00D85507"/>
    <w:rsid w:val="00D8665E"/>
    <w:rsid w:val="00D870EF"/>
    <w:rsid w:val="00D901FA"/>
    <w:rsid w:val="00D902C0"/>
    <w:rsid w:val="00D905CE"/>
    <w:rsid w:val="00D930AC"/>
    <w:rsid w:val="00D93E52"/>
    <w:rsid w:val="00D964E3"/>
    <w:rsid w:val="00DA0855"/>
    <w:rsid w:val="00DA0F4F"/>
    <w:rsid w:val="00DA2291"/>
    <w:rsid w:val="00DA45CC"/>
    <w:rsid w:val="00DA4EEF"/>
    <w:rsid w:val="00DA5833"/>
    <w:rsid w:val="00DA7314"/>
    <w:rsid w:val="00DB03C6"/>
    <w:rsid w:val="00DB2977"/>
    <w:rsid w:val="00DB3B86"/>
    <w:rsid w:val="00DB482D"/>
    <w:rsid w:val="00DB5665"/>
    <w:rsid w:val="00DB7ED4"/>
    <w:rsid w:val="00DC041A"/>
    <w:rsid w:val="00DC1CB0"/>
    <w:rsid w:val="00DC4EAE"/>
    <w:rsid w:val="00DD1261"/>
    <w:rsid w:val="00DD160A"/>
    <w:rsid w:val="00DD4036"/>
    <w:rsid w:val="00DD42DD"/>
    <w:rsid w:val="00DD4497"/>
    <w:rsid w:val="00DD4C05"/>
    <w:rsid w:val="00DD4DF2"/>
    <w:rsid w:val="00DD4FE7"/>
    <w:rsid w:val="00DD5F3D"/>
    <w:rsid w:val="00DE1206"/>
    <w:rsid w:val="00DE1BFE"/>
    <w:rsid w:val="00DE2EC7"/>
    <w:rsid w:val="00DE3650"/>
    <w:rsid w:val="00DE5CD9"/>
    <w:rsid w:val="00DF087E"/>
    <w:rsid w:val="00DF0DFD"/>
    <w:rsid w:val="00DF21C2"/>
    <w:rsid w:val="00DF2F74"/>
    <w:rsid w:val="00DF50E6"/>
    <w:rsid w:val="00DF611A"/>
    <w:rsid w:val="00DF612D"/>
    <w:rsid w:val="00DF6299"/>
    <w:rsid w:val="00DF75C5"/>
    <w:rsid w:val="00DF7FAE"/>
    <w:rsid w:val="00E00013"/>
    <w:rsid w:val="00E00633"/>
    <w:rsid w:val="00E00C5B"/>
    <w:rsid w:val="00E02C36"/>
    <w:rsid w:val="00E02CF8"/>
    <w:rsid w:val="00E03B05"/>
    <w:rsid w:val="00E04FFE"/>
    <w:rsid w:val="00E05743"/>
    <w:rsid w:val="00E05B2E"/>
    <w:rsid w:val="00E061CE"/>
    <w:rsid w:val="00E06E8D"/>
    <w:rsid w:val="00E06E9A"/>
    <w:rsid w:val="00E06FB1"/>
    <w:rsid w:val="00E07EB8"/>
    <w:rsid w:val="00E10633"/>
    <w:rsid w:val="00E10E6B"/>
    <w:rsid w:val="00E1108C"/>
    <w:rsid w:val="00E143EB"/>
    <w:rsid w:val="00E15A0D"/>
    <w:rsid w:val="00E162BD"/>
    <w:rsid w:val="00E172F1"/>
    <w:rsid w:val="00E20EB7"/>
    <w:rsid w:val="00E21122"/>
    <w:rsid w:val="00E22D15"/>
    <w:rsid w:val="00E23067"/>
    <w:rsid w:val="00E239FF"/>
    <w:rsid w:val="00E245B2"/>
    <w:rsid w:val="00E2547B"/>
    <w:rsid w:val="00E257E8"/>
    <w:rsid w:val="00E26F6F"/>
    <w:rsid w:val="00E27104"/>
    <w:rsid w:val="00E27347"/>
    <w:rsid w:val="00E27724"/>
    <w:rsid w:val="00E27D16"/>
    <w:rsid w:val="00E307CD"/>
    <w:rsid w:val="00E30E36"/>
    <w:rsid w:val="00E3304A"/>
    <w:rsid w:val="00E33C5E"/>
    <w:rsid w:val="00E33D12"/>
    <w:rsid w:val="00E345F1"/>
    <w:rsid w:val="00E35E56"/>
    <w:rsid w:val="00E3635E"/>
    <w:rsid w:val="00E36AFC"/>
    <w:rsid w:val="00E37C7E"/>
    <w:rsid w:val="00E412D9"/>
    <w:rsid w:val="00E42210"/>
    <w:rsid w:val="00E429AB"/>
    <w:rsid w:val="00E45D31"/>
    <w:rsid w:val="00E51792"/>
    <w:rsid w:val="00E526F8"/>
    <w:rsid w:val="00E52C1C"/>
    <w:rsid w:val="00E52D7F"/>
    <w:rsid w:val="00E53544"/>
    <w:rsid w:val="00E53E5C"/>
    <w:rsid w:val="00E57E68"/>
    <w:rsid w:val="00E6002A"/>
    <w:rsid w:val="00E60163"/>
    <w:rsid w:val="00E61C8D"/>
    <w:rsid w:val="00E638E0"/>
    <w:rsid w:val="00E649C3"/>
    <w:rsid w:val="00E64AE1"/>
    <w:rsid w:val="00E66176"/>
    <w:rsid w:val="00E670FA"/>
    <w:rsid w:val="00E67D06"/>
    <w:rsid w:val="00E67D90"/>
    <w:rsid w:val="00E718D5"/>
    <w:rsid w:val="00E71DB1"/>
    <w:rsid w:val="00E72125"/>
    <w:rsid w:val="00E7345E"/>
    <w:rsid w:val="00E738FB"/>
    <w:rsid w:val="00E746C8"/>
    <w:rsid w:val="00E77344"/>
    <w:rsid w:val="00E80122"/>
    <w:rsid w:val="00E81591"/>
    <w:rsid w:val="00E8199C"/>
    <w:rsid w:val="00E82F55"/>
    <w:rsid w:val="00E837DD"/>
    <w:rsid w:val="00E838F7"/>
    <w:rsid w:val="00E83BD4"/>
    <w:rsid w:val="00E83EFE"/>
    <w:rsid w:val="00E8415A"/>
    <w:rsid w:val="00E848E4"/>
    <w:rsid w:val="00E864EC"/>
    <w:rsid w:val="00E87695"/>
    <w:rsid w:val="00E9472E"/>
    <w:rsid w:val="00E94A1B"/>
    <w:rsid w:val="00E957E1"/>
    <w:rsid w:val="00E962C6"/>
    <w:rsid w:val="00E96FED"/>
    <w:rsid w:val="00E97521"/>
    <w:rsid w:val="00EA01C5"/>
    <w:rsid w:val="00EA0724"/>
    <w:rsid w:val="00EA0988"/>
    <w:rsid w:val="00EA1286"/>
    <w:rsid w:val="00EA2B91"/>
    <w:rsid w:val="00EA2BF3"/>
    <w:rsid w:val="00EA3D6A"/>
    <w:rsid w:val="00EA582F"/>
    <w:rsid w:val="00EA5DCB"/>
    <w:rsid w:val="00EA5DD8"/>
    <w:rsid w:val="00EA5E3F"/>
    <w:rsid w:val="00EA6AA8"/>
    <w:rsid w:val="00EB0461"/>
    <w:rsid w:val="00EB2C70"/>
    <w:rsid w:val="00EB4168"/>
    <w:rsid w:val="00EB6D3F"/>
    <w:rsid w:val="00EC0124"/>
    <w:rsid w:val="00EC2DF0"/>
    <w:rsid w:val="00EC4AAE"/>
    <w:rsid w:val="00EC5FA5"/>
    <w:rsid w:val="00EC6F96"/>
    <w:rsid w:val="00EC75FF"/>
    <w:rsid w:val="00ED108F"/>
    <w:rsid w:val="00ED1241"/>
    <w:rsid w:val="00ED1F90"/>
    <w:rsid w:val="00ED46D7"/>
    <w:rsid w:val="00EE0680"/>
    <w:rsid w:val="00EE5534"/>
    <w:rsid w:val="00EE7FFE"/>
    <w:rsid w:val="00EF0B5A"/>
    <w:rsid w:val="00EF16D1"/>
    <w:rsid w:val="00EF1FC4"/>
    <w:rsid w:val="00EF2374"/>
    <w:rsid w:val="00EF40B2"/>
    <w:rsid w:val="00EF55BC"/>
    <w:rsid w:val="00F01FC1"/>
    <w:rsid w:val="00F0347F"/>
    <w:rsid w:val="00F037AD"/>
    <w:rsid w:val="00F06031"/>
    <w:rsid w:val="00F15423"/>
    <w:rsid w:val="00F20696"/>
    <w:rsid w:val="00F20E7C"/>
    <w:rsid w:val="00F21930"/>
    <w:rsid w:val="00F22721"/>
    <w:rsid w:val="00F22F59"/>
    <w:rsid w:val="00F246D8"/>
    <w:rsid w:val="00F249A2"/>
    <w:rsid w:val="00F25733"/>
    <w:rsid w:val="00F2690D"/>
    <w:rsid w:val="00F33496"/>
    <w:rsid w:val="00F344BC"/>
    <w:rsid w:val="00F34778"/>
    <w:rsid w:val="00F37993"/>
    <w:rsid w:val="00F37C23"/>
    <w:rsid w:val="00F427E0"/>
    <w:rsid w:val="00F42E7A"/>
    <w:rsid w:val="00F431BB"/>
    <w:rsid w:val="00F43877"/>
    <w:rsid w:val="00F43D21"/>
    <w:rsid w:val="00F44A79"/>
    <w:rsid w:val="00F450AC"/>
    <w:rsid w:val="00F45B07"/>
    <w:rsid w:val="00F45ED0"/>
    <w:rsid w:val="00F46033"/>
    <w:rsid w:val="00F46614"/>
    <w:rsid w:val="00F502DB"/>
    <w:rsid w:val="00F50B1E"/>
    <w:rsid w:val="00F55D36"/>
    <w:rsid w:val="00F5649E"/>
    <w:rsid w:val="00F56BD6"/>
    <w:rsid w:val="00F60F5F"/>
    <w:rsid w:val="00F61DD9"/>
    <w:rsid w:val="00F62561"/>
    <w:rsid w:val="00F632C1"/>
    <w:rsid w:val="00F635AD"/>
    <w:rsid w:val="00F639FE"/>
    <w:rsid w:val="00F63C73"/>
    <w:rsid w:val="00F645F6"/>
    <w:rsid w:val="00F6478B"/>
    <w:rsid w:val="00F65000"/>
    <w:rsid w:val="00F66504"/>
    <w:rsid w:val="00F66B8C"/>
    <w:rsid w:val="00F66CEE"/>
    <w:rsid w:val="00F67734"/>
    <w:rsid w:val="00F702AD"/>
    <w:rsid w:val="00F71BD3"/>
    <w:rsid w:val="00F73BAC"/>
    <w:rsid w:val="00F73E38"/>
    <w:rsid w:val="00F7429B"/>
    <w:rsid w:val="00F748E1"/>
    <w:rsid w:val="00F74F5A"/>
    <w:rsid w:val="00F76863"/>
    <w:rsid w:val="00F77A1B"/>
    <w:rsid w:val="00F8033A"/>
    <w:rsid w:val="00F80CB6"/>
    <w:rsid w:val="00F80E5E"/>
    <w:rsid w:val="00F82CBC"/>
    <w:rsid w:val="00F8424E"/>
    <w:rsid w:val="00F85CA8"/>
    <w:rsid w:val="00F85CB2"/>
    <w:rsid w:val="00F86BB2"/>
    <w:rsid w:val="00F86C62"/>
    <w:rsid w:val="00F8740E"/>
    <w:rsid w:val="00F91AEF"/>
    <w:rsid w:val="00F955F4"/>
    <w:rsid w:val="00F959EF"/>
    <w:rsid w:val="00F96F9D"/>
    <w:rsid w:val="00FA02A8"/>
    <w:rsid w:val="00FA030B"/>
    <w:rsid w:val="00FA0F25"/>
    <w:rsid w:val="00FA4F5B"/>
    <w:rsid w:val="00FA546A"/>
    <w:rsid w:val="00FA6D26"/>
    <w:rsid w:val="00FA6F21"/>
    <w:rsid w:val="00FB2ECD"/>
    <w:rsid w:val="00FB2EFF"/>
    <w:rsid w:val="00FB32CF"/>
    <w:rsid w:val="00FC4E91"/>
    <w:rsid w:val="00FC52C5"/>
    <w:rsid w:val="00FC5EAB"/>
    <w:rsid w:val="00FC78E3"/>
    <w:rsid w:val="00FC7FA2"/>
    <w:rsid w:val="00FD0421"/>
    <w:rsid w:val="00FD1048"/>
    <w:rsid w:val="00FD54E7"/>
    <w:rsid w:val="00FD5A29"/>
    <w:rsid w:val="00FD6AB1"/>
    <w:rsid w:val="00FE0CD8"/>
    <w:rsid w:val="00FE11BF"/>
    <w:rsid w:val="00FE1A7B"/>
    <w:rsid w:val="00FE1F27"/>
    <w:rsid w:val="00FE2F08"/>
    <w:rsid w:val="00FE4230"/>
    <w:rsid w:val="00FE4D8C"/>
    <w:rsid w:val="00FE657B"/>
    <w:rsid w:val="00FE65A3"/>
    <w:rsid w:val="00FE6726"/>
    <w:rsid w:val="00FE7A5B"/>
    <w:rsid w:val="00FE7F5E"/>
    <w:rsid w:val="00FF0360"/>
    <w:rsid w:val="00FF2943"/>
    <w:rsid w:val="00FF4248"/>
    <w:rsid w:val="00FF50F2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 fill="f" fillcolor="#0c9" stroke="f">
      <v:fill color="#0c9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F8E"/>
    <w:rPr>
      <w:sz w:val="24"/>
    </w:rPr>
  </w:style>
  <w:style w:type="paragraph" w:styleId="Overskrift1">
    <w:name w:val="heading 1"/>
    <w:basedOn w:val="Normal"/>
    <w:next w:val="Brdtekst"/>
    <w:link w:val="Overskrift1Tegn"/>
    <w:qFormat/>
    <w:rsid w:val="004659EC"/>
    <w:pPr>
      <w:keepNext/>
      <w:pageBreakBefore/>
      <w:numPr>
        <w:numId w:val="1"/>
      </w:numPr>
      <w:spacing w:before="120" w:after="240"/>
      <w:outlineLvl w:val="0"/>
    </w:pPr>
    <w:rPr>
      <w:rFonts w:ascii="Arial" w:hAnsi="Arial"/>
      <w:b/>
      <w:sz w:val="36"/>
    </w:rPr>
  </w:style>
  <w:style w:type="paragraph" w:styleId="Overskrift2">
    <w:name w:val="heading 2"/>
    <w:aliases w:val="Kapitel,Heading EMC-2,H2,GD nivå 1,Kapitel1,NCAS Heading 2,TF-Overskrit 2,2 headline,h"/>
    <w:basedOn w:val="Normal"/>
    <w:next w:val="Brdtekst"/>
    <w:link w:val="Overskrift2Tegn"/>
    <w:uiPriority w:val="99"/>
    <w:qFormat/>
    <w:rsid w:val="00903FBC"/>
    <w:pPr>
      <w:keepNext/>
      <w:numPr>
        <w:ilvl w:val="1"/>
        <w:numId w:val="1"/>
      </w:numPr>
      <w:tabs>
        <w:tab w:val="clear" w:pos="576"/>
        <w:tab w:val="left" w:pos="720"/>
      </w:tabs>
      <w:spacing w:before="360" w:after="120"/>
      <w:ind w:left="720" w:hanging="720"/>
      <w:outlineLvl w:val="1"/>
    </w:pPr>
    <w:rPr>
      <w:rFonts w:ascii="Arial" w:hAnsi="Arial"/>
      <w:b/>
      <w:sz w:val="28"/>
    </w:rPr>
  </w:style>
  <w:style w:type="paragraph" w:styleId="Overskrift3">
    <w:name w:val="heading 3"/>
    <w:aliases w:val="Underkap.,H3,GD nivå 1.1,Underkap.1,NCAS Heading 3"/>
    <w:basedOn w:val="Normal"/>
    <w:next w:val="Brdtekst"/>
    <w:link w:val="Overskrift3Tegn"/>
    <w:uiPriority w:val="99"/>
    <w:qFormat/>
    <w:rsid w:val="00903FBC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</w:rPr>
  </w:style>
  <w:style w:type="paragraph" w:styleId="Overskrift4">
    <w:name w:val="heading 4"/>
    <w:aliases w:val="Avsnitt,H4,Avsnitt1,Forutsetninger,aktiviteter"/>
    <w:basedOn w:val="Normal"/>
    <w:next w:val="Brdtekst"/>
    <w:uiPriority w:val="99"/>
    <w:qFormat/>
    <w:rsid w:val="007B04F0"/>
    <w:pPr>
      <w:numPr>
        <w:ilvl w:val="3"/>
        <w:numId w:val="1"/>
      </w:numPr>
      <w:spacing w:before="240"/>
      <w:outlineLvl w:val="3"/>
    </w:pPr>
    <w:rPr>
      <w:rFonts w:ascii="CG Times (W1)" w:hAnsi="CG Times (W1)"/>
      <w:u w:val="single"/>
    </w:rPr>
  </w:style>
  <w:style w:type="paragraph" w:styleId="Overskrift5">
    <w:name w:val="heading 5"/>
    <w:basedOn w:val="Normal"/>
    <w:next w:val="Vanliginnrykk"/>
    <w:qFormat/>
    <w:rsid w:val="004B1855"/>
    <w:pPr>
      <w:numPr>
        <w:ilvl w:val="4"/>
        <w:numId w:val="2"/>
      </w:numPr>
      <w:outlineLvl w:val="4"/>
    </w:pPr>
    <w:rPr>
      <w:rFonts w:ascii="CG Times (W1)" w:hAnsi="CG Times (W1)"/>
      <w:b/>
      <w:sz w:val="20"/>
    </w:rPr>
  </w:style>
  <w:style w:type="paragraph" w:styleId="Overskrift6">
    <w:name w:val="heading 6"/>
    <w:basedOn w:val="Normal"/>
    <w:next w:val="Vanliginnrykk"/>
    <w:qFormat/>
    <w:rsid w:val="004B1855"/>
    <w:pPr>
      <w:numPr>
        <w:ilvl w:val="5"/>
        <w:numId w:val="2"/>
      </w:numPr>
      <w:outlineLvl w:val="5"/>
    </w:pPr>
    <w:rPr>
      <w:rFonts w:ascii="CG Times (W1)" w:hAnsi="CG Times (W1)"/>
      <w:sz w:val="20"/>
      <w:u w:val="single"/>
    </w:rPr>
  </w:style>
  <w:style w:type="paragraph" w:styleId="Overskrift7">
    <w:name w:val="heading 7"/>
    <w:basedOn w:val="Normal"/>
    <w:next w:val="Vanliginnrykk"/>
    <w:link w:val="Overskrift7Tegn"/>
    <w:qFormat/>
    <w:rsid w:val="004B1855"/>
    <w:pPr>
      <w:numPr>
        <w:ilvl w:val="6"/>
        <w:numId w:val="2"/>
      </w:numPr>
      <w:outlineLvl w:val="6"/>
    </w:pPr>
    <w:rPr>
      <w:rFonts w:ascii="CG Times (W1)" w:hAnsi="CG Times (W1)"/>
      <w:i/>
      <w:sz w:val="20"/>
    </w:rPr>
  </w:style>
  <w:style w:type="paragraph" w:styleId="Overskrift8">
    <w:name w:val="heading 8"/>
    <w:basedOn w:val="Normal"/>
    <w:next w:val="Vanliginnrykk"/>
    <w:qFormat/>
    <w:rsid w:val="004B1855"/>
    <w:pPr>
      <w:numPr>
        <w:ilvl w:val="7"/>
        <w:numId w:val="2"/>
      </w:numPr>
      <w:outlineLvl w:val="7"/>
    </w:pPr>
    <w:rPr>
      <w:rFonts w:ascii="CG Times (W1)" w:hAnsi="CG Times (W1)"/>
      <w:i/>
      <w:sz w:val="20"/>
    </w:rPr>
  </w:style>
  <w:style w:type="paragraph" w:styleId="Overskrift9">
    <w:name w:val="heading 9"/>
    <w:basedOn w:val="Normal"/>
    <w:next w:val="Vanliginnrykk"/>
    <w:qFormat/>
    <w:rsid w:val="004B1855"/>
    <w:pPr>
      <w:numPr>
        <w:ilvl w:val="8"/>
        <w:numId w:val="2"/>
      </w:numPr>
      <w:outlineLvl w:val="8"/>
    </w:pPr>
    <w:rPr>
      <w:rFonts w:ascii="CG Times (W1)" w:hAnsi="CG Times (W1)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4B1855"/>
    <w:pPr>
      <w:ind w:left="720"/>
    </w:pPr>
  </w:style>
  <w:style w:type="paragraph" w:styleId="Bunntekst">
    <w:name w:val="footer"/>
    <w:basedOn w:val="Normal"/>
    <w:rsid w:val="004B1855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4B1855"/>
    <w:pPr>
      <w:pBdr>
        <w:bottom w:val="single" w:sz="12" w:space="1" w:color="808080"/>
      </w:pBdr>
      <w:tabs>
        <w:tab w:val="center" w:pos="4252"/>
        <w:tab w:val="right" w:pos="8504"/>
      </w:tabs>
      <w:spacing w:after="240"/>
    </w:pPr>
  </w:style>
  <w:style w:type="character" w:styleId="Fotnotereferanse">
    <w:name w:val="footnote reference"/>
    <w:basedOn w:val="Standardskriftforavsnitt"/>
    <w:semiHidden/>
    <w:rsid w:val="004B1855"/>
    <w:rPr>
      <w:position w:val="6"/>
      <w:sz w:val="16"/>
    </w:rPr>
  </w:style>
  <w:style w:type="paragraph" w:styleId="Fotnotetekst">
    <w:name w:val="footnote text"/>
    <w:basedOn w:val="Normal"/>
    <w:semiHidden/>
    <w:rsid w:val="00EE7FFE"/>
    <w:rPr>
      <w:sz w:val="20"/>
    </w:rPr>
  </w:style>
  <w:style w:type="paragraph" w:customStyle="1" w:styleId="HeadingBase">
    <w:name w:val="Heading Base"/>
    <w:basedOn w:val="Normal"/>
    <w:next w:val="Brdtekst"/>
    <w:rsid w:val="004B1855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</w:rPr>
  </w:style>
  <w:style w:type="paragraph" w:styleId="Brdtekst">
    <w:name w:val="Body Text"/>
    <w:basedOn w:val="Normal"/>
    <w:link w:val="BrdtekstTegn"/>
    <w:qFormat/>
    <w:rsid w:val="007B04F0"/>
    <w:pPr>
      <w:spacing w:before="120" w:after="120" w:line="240" w:lineRule="atLeast"/>
      <w:jc w:val="both"/>
    </w:pPr>
    <w:rPr>
      <w:spacing w:val="-5"/>
    </w:rPr>
  </w:style>
  <w:style w:type="paragraph" w:customStyle="1" w:styleId="FootnoteBase">
    <w:name w:val="Footnote Base"/>
    <w:basedOn w:val="Normal"/>
    <w:link w:val="FootnoteBaseChar"/>
    <w:rsid w:val="004B1855"/>
    <w:pPr>
      <w:keepLines/>
      <w:spacing w:line="200" w:lineRule="atLeast"/>
    </w:pPr>
    <w:rPr>
      <w:rFonts w:ascii="Arial" w:hAnsi="Arial"/>
      <w:spacing w:val="-5"/>
      <w:sz w:val="16"/>
    </w:rPr>
  </w:style>
  <w:style w:type="paragraph" w:styleId="Meldingshode">
    <w:name w:val="Message Header"/>
    <w:basedOn w:val="Brdtekst"/>
    <w:rsid w:val="004B1855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pacing w:val="0"/>
      <w:sz w:val="22"/>
    </w:rPr>
  </w:style>
  <w:style w:type="paragraph" w:customStyle="1" w:styleId="BlockQuotation">
    <w:name w:val="Block Quotation"/>
    <w:basedOn w:val="Normal"/>
    <w:rsid w:val="004B1855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customStyle="1" w:styleId="BodyTextKeep">
    <w:name w:val="Body Text Keep"/>
    <w:basedOn w:val="Brdtekst"/>
    <w:rsid w:val="004B1855"/>
    <w:pPr>
      <w:keepNext/>
    </w:pPr>
  </w:style>
  <w:style w:type="paragraph" w:styleId="Bildetekst">
    <w:name w:val="caption"/>
    <w:basedOn w:val="Picture"/>
    <w:next w:val="Brdtekst"/>
    <w:qFormat/>
    <w:rsid w:val="004B1855"/>
    <w:pPr>
      <w:framePr w:hSpace="181" w:wrap="notBeside" w:vAnchor="text" w:hAnchor="text" w:y="1"/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icture">
    <w:name w:val="Picture"/>
    <w:basedOn w:val="Normal"/>
    <w:next w:val="Bildetekst"/>
    <w:rsid w:val="004B1855"/>
    <w:pPr>
      <w:keepNext/>
    </w:pPr>
    <w:rPr>
      <w:rFonts w:ascii="Arial" w:hAnsi="Arial"/>
      <w:spacing w:val="-5"/>
    </w:rPr>
  </w:style>
  <w:style w:type="paragraph" w:customStyle="1" w:styleId="DocumentLabel">
    <w:name w:val="Document Label"/>
    <w:basedOn w:val="TitleCover"/>
    <w:rsid w:val="004B1855"/>
  </w:style>
  <w:style w:type="paragraph" w:customStyle="1" w:styleId="TitleCover">
    <w:name w:val="Title Cover"/>
    <w:basedOn w:val="HeadingBase"/>
    <w:next w:val="SubtitleCover"/>
    <w:rsid w:val="004B1855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sz w:val="64"/>
    </w:rPr>
  </w:style>
  <w:style w:type="paragraph" w:customStyle="1" w:styleId="SubtitleCover">
    <w:name w:val="Subtitle Cover"/>
    <w:basedOn w:val="TitleCover"/>
    <w:next w:val="Brdtekst"/>
    <w:rsid w:val="004B1855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Sluttnotetekst">
    <w:name w:val="endnote text"/>
    <w:basedOn w:val="FootnoteBase"/>
    <w:semiHidden/>
    <w:rsid w:val="004B1855"/>
  </w:style>
  <w:style w:type="paragraph" w:customStyle="1" w:styleId="HeaderBase">
    <w:name w:val="Header Base"/>
    <w:basedOn w:val="Normal"/>
    <w:rsid w:val="004B1855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Indeks1">
    <w:name w:val="index 1"/>
    <w:basedOn w:val="IndexBase"/>
    <w:semiHidden/>
    <w:rsid w:val="004B1855"/>
  </w:style>
  <w:style w:type="paragraph" w:customStyle="1" w:styleId="IndexBase">
    <w:name w:val="Index Base"/>
    <w:basedOn w:val="Normal"/>
    <w:rsid w:val="004B1855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styleId="Indeks2">
    <w:name w:val="index 2"/>
    <w:basedOn w:val="IndexBase"/>
    <w:semiHidden/>
    <w:rsid w:val="004B1855"/>
    <w:pPr>
      <w:spacing w:line="240" w:lineRule="auto"/>
      <w:ind w:left="720"/>
    </w:pPr>
  </w:style>
  <w:style w:type="paragraph" w:styleId="Indeks3">
    <w:name w:val="index 3"/>
    <w:basedOn w:val="IndexBase"/>
    <w:semiHidden/>
    <w:rsid w:val="004B1855"/>
    <w:pPr>
      <w:spacing w:line="240" w:lineRule="auto"/>
      <w:ind w:left="1080"/>
    </w:pPr>
  </w:style>
  <w:style w:type="paragraph" w:styleId="Indeks4">
    <w:name w:val="index 4"/>
    <w:basedOn w:val="IndexBase"/>
    <w:semiHidden/>
    <w:rsid w:val="004B1855"/>
    <w:pPr>
      <w:spacing w:line="240" w:lineRule="auto"/>
      <w:ind w:left="1440"/>
    </w:pPr>
  </w:style>
  <w:style w:type="paragraph" w:styleId="Indeks5">
    <w:name w:val="index 5"/>
    <w:basedOn w:val="IndexBase"/>
    <w:semiHidden/>
    <w:rsid w:val="004B1855"/>
    <w:pPr>
      <w:spacing w:line="240" w:lineRule="auto"/>
      <w:ind w:left="1800"/>
    </w:pPr>
  </w:style>
  <w:style w:type="paragraph" w:styleId="Stikkordregisteroverskrift">
    <w:name w:val="index heading"/>
    <w:basedOn w:val="HeadingBase"/>
    <w:next w:val="Indeks1"/>
    <w:semiHidden/>
    <w:rsid w:val="004B1855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paragraph" w:customStyle="1" w:styleId="SectionHeading">
    <w:name w:val="Section Heading"/>
    <w:basedOn w:val="Overskrift1"/>
    <w:rsid w:val="004B1855"/>
    <w:pPr>
      <w:keepLines/>
      <w:numPr>
        <w:numId w:val="0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line="240" w:lineRule="atLeast"/>
      <w:outlineLvl w:val="9"/>
    </w:pPr>
    <w:rPr>
      <w:rFonts w:ascii="Arial Black" w:hAnsi="Arial Black"/>
      <w:b w:val="0"/>
      <w:color w:val="FFFFFF"/>
      <w:spacing w:val="-10"/>
      <w:kern w:val="20"/>
      <w:position w:val="8"/>
    </w:rPr>
  </w:style>
  <w:style w:type="paragraph" w:styleId="Liste">
    <w:name w:val="List"/>
    <w:basedOn w:val="Brdtekst"/>
    <w:link w:val="ListeTegn"/>
    <w:rsid w:val="004B1855"/>
    <w:pPr>
      <w:ind w:left="1440" w:hanging="360"/>
    </w:pPr>
  </w:style>
  <w:style w:type="paragraph" w:styleId="Punktmerketliste">
    <w:name w:val="List Bullet"/>
    <w:basedOn w:val="Liste"/>
    <w:link w:val="PunktmerketlisteTegn"/>
    <w:qFormat/>
    <w:rsid w:val="007B04F0"/>
    <w:pPr>
      <w:numPr>
        <w:numId w:val="3"/>
      </w:numPr>
      <w:ind w:left="811" w:hanging="357"/>
      <w:jc w:val="left"/>
    </w:pPr>
  </w:style>
  <w:style w:type="paragraph" w:styleId="Nummerertliste">
    <w:name w:val="List Number"/>
    <w:basedOn w:val="Liste"/>
    <w:rsid w:val="004B1855"/>
  </w:style>
  <w:style w:type="paragraph" w:styleId="Makrotekst">
    <w:name w:val="macro"/>
    <w:basedOn w:val="Normal"/>
    <w:semiHidden/>
    <w:rsid w:val="004B1855"/>
    <w:rPr>
      <w:rFonts w:ascii="Courier New" w:hAnsi="Courier New"/>
      <w:spacing w:val="-5"/>
    </w:rPr>
  </w:style>
  <w:style w:type="paragraph" w:customStyle="1" w:styleId="TOCBase">
    <w:name w:val="TOC Base"/>
    <w:basedOn w:val="Normal"/>
    <w:rsid w:val="004B1855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</w:rPr>
  </w:style>
  <w:style w:type="paragraph" w:styleId="Figurliste">
    <w:name w:val="table of figures"/>
    <w:basedOn w:val="TOCBase"/>
    <w:semiHidden/>
    <w:rsid w:val="004B1855"/>
    <w:pPr>
      <w:ind w:left="1440" w:hanging="360"/>
    </w:pPr>
  </w:style>
  <w:style w:type="paragraph" w:styleId="INNH1">
    <w:name w:val="toc 1"/>
    <w:basedOn w:val="TOCBase"/>
    <w:uiPriority w:val="39"/>
    <w:qFormat/>
    <w:rsid w:val="00E6002A"/>
    <w:pPr>
      <w:keepNext/>
      <w:keepLines/>
      <w:tabs>
        <w:tab w:val="clear" w:pos="6480"/>
        <w:tab w:val="left" w:pos="400"/>
        <w:tab w:val="right" w:leader="dot" w:pos="8306"/>
      </w:tabs>
      <w:spacing w:before="120" w:after="0" w:line="240" w:lineRule="auto"/>
    </w:pPr>
    <w:rPr>
      <w:rFonts w:ascii="Times New Roman" w:hAnsi="Times New Roman"/>
      <w:noProof/>
    </w:rPr>
  </w:style>
  <w:style w:type="paragraph" w:styleId="INNH2">
    <w:name w:val="toc 2"/>
    <w:basedOn w:val="TOCBase"/>
    <w:uiPriority w:val="39"/>
    <w:qFormat/>
    <w:rsid w:val="00E6002A"/>
    <w:pPr>
      <w:tabs>
        <w:tab w:val="clear" w:pos="6480"/>
        <w:tab w:val="left" w:pos="800"/>
        <w:tab w:val="right" w:leader="dot" w:pos="8306"/>
      </w:tabs>
      <w:spacing w:after="0" w:line="240" w:lineRule="auto"/>
      <w:ind w:left="851" w:hanging="653"/>
    </w:pPr>
    <w:rPr>
      <w:rFonts w:ascii="Times New Roman" w:hAnsi="Times New Roman"/>
      <w:noProof/>
    </w:rPr>
  </w:style>
  <w:style w:type="paragraph" w:styleId="INNH3">
    <w:name w:val="toc 3"/>
    <w:basedOn w:val="TOCBase"/>
    <w:uiPriority w:val="39"/>
    <w:qFormat/>
    <w:rsid w:val="00C103B0"/>
    <w:pPr>
      <w:tabs>
        <w:tab w:val="clear" w:pos="6480"/>
        <w:tab w:val="left" w:pos="1200"/>
        <w:tab w:val="right" w:leader="dot" w:pos="8306"/>
      </w:tabs>
      <w:spacing w:after="0" w:line="240" w:lineRule="auto"/>
      <w:ind w:left="400"/>
    </w:pPr>
    <w:rPr>
      <w:rFonts w:ascii="Times New Roman" w:hAnsi="Times New Roman"/>
      <w:i/>
      <w:noProof/>
    </w:rPr>
  </w:style>
  <w:style w:type="paragraph" w:styleId="INNH4">
    <w:name w:val="toc 4"/>
    <w:basedOn w:val="TOCBase"/>
    <w:semiHidden/>
    <w:rsid w:val="004B1855"/>
    <w:pPr>
      <w:tabs>
        <w:tab w:val="clear" w:pos="6480"/>
        <w:tab w:val="right" w:leader="dot" w:pos="8306"/>
      </w:tabs>
      <w:spacing w:after="0" w:line="240" w:lineRule="auto"/>
      <w:ind w:left="600"/>
    </w:pPr>
    <w:rPr>
      <w:rFonts w:ascii="Times New Roman" w:hAnsi="Times New Roman"/>
      <w:sz w:val="18"/>
    </w:rPr>
  </w:style>
  <w:style w:type="paragraph" w:styleId="INNH5">
    <w:name w:val="toc 5"/>
    <w:basedOn w:val="TOCBase"/>
    <w:semiHidden/>
    <w:rsid w:val="004B1855"/>
    <w:pPr>
      <w:tabs>
        <w:tab w:val="clear" w:pos="6480"/>
        <w:tab w:val="right" w:leader="dot" w:pos="8306"/>
      </w:tabs>
      <w:spacing w:after="0" w:line="240" w:lineRule="auto"/>
      <w:ind w:left="800"/>
    </w:pPr>
    <w:rPr>
      <w:rFonts w:ascii="Times New Roman" w:hAnsi="Times New Roman"/>
      <w:sz w:val="18"/>
    </w:rPr>
  </w:style>
  <w:style w:type="paragraph" w:customStyle="1" w:styleId="SectionLabel">
    <w:name w:val="Section Label"/>
    <w:basedOn w:val="HeadingBase"/>
    <w:next w:val="Brdtekst"/>
    <w:rsid w:val="004B1855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FooterFirst">
    <w:name w:val="Footer First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FooterEven">
    <w:name w:val="Footer Even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FooterOdd">
    <w:name w:val="Footer Odd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HeaderFirst">
    <w:name w:val="Header First"/>
    <w:basedOn w:val="Topptekst"/>
    <w:rsid w:val="004B1855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jc w:val="right"/>
    </w:pPr>
    <w:rPr>
      <w:rFonts w:ascii="Arial" w:hAnsi="Arial"/>
      <w:sz w:val="18"/>
    </w:rPr>
  </w:style>
  <w:style w:type="paragraph" w:customStyle="1" w:styleId="HeaderEven">
    <w:name w:val="Header Even"/>
    <w:basedOn w:val="Topptekst"/>
    <w:rsid w:val="004B1855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</w:pPr>
    <w:rPr>
      <w:rFonts w:ascii="Arial" w:hAnsi="Arial"/>
      <w:sz w:val="18"/>
    </w:rPr>
  </w:style>
  <w:style w:type="paragraph" w:customStyle="1" w:styleId="HeaderOdd">
    <w:name w:val="Header Odd"/>
    <w:basedOn w:val="Topptekst"/>
    <w:rsid w:val="004B1855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</w:pPr>
    <w:rPr>
      <w:rFonts w:ascii="Arial" w:hAnsi="Arial"/>
      <w:sz w:val="18"/>
    </w:rPr>
  </w:style>
  <w:style w:type="paragraph" w:styleId="Undertittel">
    <w:name w:val="Subtitle"/>
    <w:basedOn w:val="Tittel"/>
    <w:next w:val="Brdtekst"/>
    <w:link w:val="UndertittelTegn"/>
    <w:qFormat/>
    <w:rsid w:val="004B1855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Tittel">
    <w:name w:val="Title"/>
    <w:basedOn w:val="HeadingBase"/>
    <w:next w:val="Undertittel"/>
    <w:qFormat/>
    <w:rsid w:val="004B1855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Brdtekstinnrykk">
    <w:name w:val="Body Text Indent"/>
    <w:basedOn w:val="Brdtekst"/>
    <w:link w:val="BrdtekstinnrykkTegn"/>
    <w:rsid w:val="004B1855"/>
    <w:pPr>
      <w:ind w:left="1440"/>
    </w:pPr>
  </w:style>
  <w:style w:type="paragraph" w:styleId="Nummerertliste5">
    <w:name w:val="List Number 5"/>
    <w:basedOn w:val="Nummerertliste"/>
    <w:rsid w:val="004B1855"/>
    <w:pPr>
      <w:ind w:left="2880"/>
    </w:pPr>
  </w:style>
  <w:style w:type="paragraph" w:styleId="Nummerertliste4">
    <w:name w:val="List Number 4"/>
    <w:basedOn w:val="Nummerertliste"/>
    <w:rsid w:val="004B1855"/>
    <w:pPr>
      <w:ind w:left="2520"/>
    </w:pPr>
  </w:style>
  <w:style w:type="paragraph" w:styleId="Nummerertliste3">
    <w:name w:val="List Number 3"/>
    <w:basedOn w:val="Nummerertliste"/>
    <w:rsid w:val="004B1855"/>
    <w:pPr>
      <w:ind w:left="2160"/>
    </w:pPr>
  </w:style>
  <w:style w:type="paragraph" w:styleId="Punktmerketliste2">
    <w:name w:val="List Bullet 2"/>
    <w:basedOn w:val="Punktmerketliste"/>
    <w:rsid w:val="004B1855"/>
    <w:pPr>
      <w:ind w:left="1800"/>
    </w:pPr>
  </w:style>
  <w:style w:type="paragraph" w:styleId="Punktmerketliste3">
    <w:name w:val="List Bullet 3"/>
    <w:basedOn w:val="Punktmerketliste"/>
    <w:rsid w:val="004B1855"/>
    <w:pPr>
      <w:ind w:left="2160"/>
    </w:pPr>
  </w:style>
  <w:style w:type="paragraph" w:styleId="Punktmerketliste4">
    <w:name w:val="List Bullet 4"/>
    <w:basedOn w:val="Punktmerketliste"/>
    <w:rsid w:val="004B1855"/>
    <w:pPr>
      <w:ind w:left="2520"/>
    </w:pPr>
  </w:style>
  <w:style w:type="paragraph" w:styleId="Liste5">
    <w:name w:val="List 5"/>
    <w:basedOn w:val="Liste"/>
    <w:rsid w:val="004B1855"/>
    <w:pPr>
      <w:ind w:left="2880"/>
    </w:pPr>
  </w:style>
  <w:style w:type="paragraph" w:styleId="Liste4">
    <w:name w:val="List 4"/>
    <w:basedOn w:val="Liste"/>
    <w:rsid w:val="004B1855"/>
    <w:pPr>
      <w:ind w:left="2520"/>
    </w:pPr>
  </w:style>
  <w:style w:type="paragraph" w:styleId="Liste3">
    <w:name w:val="List 3"/>
    <w:basedOn w:val="Liste"/>
    <w:rsid w:val="004B1855"/>
    <w:pPr>
      <w:ind w:left="2160"/>
    </w:pPr>
  </w:style>
  <w:style w:type="paragraph" w:styleId="Liste2">
    <w:name w:val="List 2"/>
    <w:basedOn w:val="Liste"/>
    <w:rsid w:val="004B1855"/>
    <w:pPr>
      <w:ind w:left="1800"/>
    </w:pPr>
  </w:style>
  <w:style w:type="paragraph" w:styleId="Merknadstekst">
    <w:name w:val="annotation text"/>
    <w:basedOn w:val="FootnoteBase"/>
    <w:link w:val="MerknadstekstTegn"/>
    <w:uiPriority w:val="99"/>
    <w:semiHidden/>
    <w:rsid w:val="004B1855"/>
  </w:style>
  <w:style w:type="paragraph" w:styleId="Nummerertliste2">
    <w:name w:val="List Number 2"/>
    <w:basedOn w:val="Nummerertliste"/>
    <w:rsid w:val="004B1855"/>
    <w:pPr>
      <w:ind w:left="1800"/>
    </w:pPr>
  </w:style>
  <w:style w:type="paragraph" w:styleId="Liste-forts">
    <w:name w:val="List Continue"/>
    <w:basedOn w:val="Liste"/>
    <w:rsid w:val="004B1855"/>
    <w:pPr>
      <w:ind w:firstLine="0"/>
    </w:pPr>
  </w:style>
  <w:style w:type="paragraph" w:styleId="Liste-forts2">
    <w:name w:val="List Continue 2"/>
    <w:basedOn w:val="Liste-forts"/>
    <w:rsid w:val="004B1855"/>
    <w:pPr>
      <w:ind w:left="2160"/>
    </w:pPr>
  </w:style>
  <w:style w:type="paragraph" w:styleId="Liste-forts3">
    <w:name w:val="List Continue 3"/>
    <w:basedOn w:val="Liste-forts"/>
    <w:rsid w:val="004B1855"/>
    <w:pPr>
      <w:ind w:left="2520"/>
    </w:pPr>
  </w:style>
  <w:style w:type="paragraph" w:styleId="Liste-forts4">
    <w:name w:val="List Continue 4"/>
    <w:basedOn w:val="Liste-forts"/>
    <w:rsid w:val="004B1855"/>
    <w:pPr>
      <w:ind w:left="2880"/>
    </w:pPr>
  </w:style>
  <w:style w:type="paragraph" w:styleId="Liste-forts5">
    <w:name w:val="List Continue 5"/>
    <w:basedOn w:val="Liste-forts"/>
    <w:rsid w:val="004B1855"/>
    <w:pPr>
      <w:ind w:left="3240"/>
    </w:pPr>
  </w:style>
  <w:style w:type="character" w:customStyle="1" w:styleId="Slogan">
    <w:name w:val="Slogan"/>
    <w:basedOn w:val="Standardskriftforavsnitt"/>
    <w:rsid w:val="004B1855"/>
    <w:rPr>
      <w:i/>
      <w:spacing w:val="-6"/>
      <w:sz w:val="24"/>
    </w:rPr>
  </w:style>
  <w:style w:type="paragraph" w:styleId="Kildeliste">
    <w:name w:val="table of authorities"/>
    <w:basedOn w:val="Normal"/>
    <w:semiHidden/>
    <w:rsid w:val="004B1855"/>
    <w:pPr>
      <w:tabs>
        <w:tab w:val="right" w:leader="dot" w:pos="7560"/>
      </w:tabs>
      <w:ind w:left="1440" w:hanging="360"/>
    </w:pPr>
    <w:rPr>
      <w:rFonts w:ascii="Arial" w:hAnsi="Arial"/>
      <w:spacing w:val="-5"/>
    </w:rPr>
  </w:style>
  <w:style w:type="paragraph" w:styleId="Kildelisteoverskrift">
    <w:name w:val="toa heading"/>
    <w:basedOn w:val="Normal"/>
    <w:next w:val="Kildeliste"/>
    <w:semiHidden/>
    <w:rsid w:val="004B1855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Punktmerketliste5">
    <w:name w:val="List Bullet 5"/>
    <w:basedOn w:val="Punktmerketliste"/>
    <w:rsid w:val="004B1855"/>
    <w:pPr>
      <w:ind w:left="2880"/>
    </w:pPr>
  </w:style>
  <w:style w:type="paragraph" w:customStyle="1" w:styleId="TitTabl1">
    <w:name w:val="Tit Tabl1"/>
    <w:basedOn w:val="Normal"/>
    <w:rsid w:val="004B1855"/>
    <w:pPr>
      <w:keepNext/>
      <w:keepLines/>
      <w:spacing w:before="60" w:after="60"/>
      <w:jc w:val="center"/>
    </w:pPr>
    <w:rPr>
      <w:rFonts w:ascii="Arial" w:hAnsi="Arial"/>
      <w:b/>
      <w:caps/>
      <w:color w:val="000080"/>
      <w:spacing w:val="-5"/>
      <w:sz w:val="18"/>
    </w:rPr>
  </w:style>
  <w:style w:type="paragraph" w:customStyle="1" w:styleId="TextTableLeft">
    <w:name w:val="Text Table Left"/>
    <w:basedOn w:val="Normal"/>
    <w:rsid w:val="004B1855"/>
    <w:pPr>
      <w:spacing w:before="40" w:after="40"/>
    </w:pPr>
    <w:rPr>
      <w:rFonts w:ascii="Arial" w:hAnsi="Arial"/>
      <w:spacing w:val="-5"/>
      <w:sz w:val="18"/>
    </w:rPr>
  </w:style>
  <w:style w:type="paragraph" w:customStyle="1" w:styleId="Identifier1">
    <w:name w:val="Identifier1"/>
    <w:basedOn w:val="Normal"/>
    <w:rsid w:val="004B1855"/>
    <w:pPr>
      <w:jc w:val="center"/>
    </w:pPr>
    <w:rPr>
      <w:rFonts w:ascii="Arial" w:hAnsi="Arial"/>
      <w:b/>
      <w:i/>
      <w:spacing w:val="-5"/>
      <w:sz w:val="28"/>
      <w:lang w:val="fr-FR"/>
    </w:rPr>
  </w:style>
  <w:style w:type="paragraph" w:customStyle="1" w:styleId="Identifier2">
    <w:name w:val="Identifier2"/>
    <w:basedOn w:val="Normal"/>
    <w:rsid w:val="004B1855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C0C0C0"/>
      <w:tabs>
        <w:tab w:val="center" w:pos="4820"/>
        <w:tab w:val="right" w:pos="9639"/>
      </w:tabs>
    </w:pPr>
    <w:rPr>
      <w:rFonts w:ascii="Arial" w:hAnsi="Arial"/>
      <w:color w:val="0000FF"/>
      <w:spacing w:val="-5"/>
      <w:sz w:val="22"/>
      <w:lang w:val="fr-FR"/>
    </w:rPr>
  </w:style>
  <w:style w:type="paragraph" w:styleId="INNH6">
    <w:name w:val="toc 6"/>
    <w:basedOn w:val="Normal"/>
    <w:next w:val="Normal"/>
    <w:semiHidden/>
    <w:rsid w:val="004B1855"/>
    <w:pPr>
      <w:tabs>
        <w:tab w:val="right" w:leader="dot" w:pos="8306"/>
      </w:tabs>
      <w:ind w:left="1000"/>
    </w:pPr>
    <w:rPr>
      <w:spacing w:val="-5"/>
      <w:sz w:val="18"/>
    </w:rPr>
  </w:style>
  <w:style w:type="paragraph" w:styleId="INNH7">
    <w:name w:val="toc 7"/>
    <w:basedOn w:val="Normal"/>
    <w:next w:val="Normal"/>
    <w:semiHidden/>
    <w:rsid w:val="004B1855"/>
    <w:pPr>
      <w:tabs>
        <w:tab w:val="right" w:leader="dot" w:pos="8306"/>
      </w:tabs>
      <w:ind w:left="1200"/>
    </w:pPr>
    <w:rPr>
      <w:spacing w:val="-5"/>
      <w:sz w:val="18"/>
    </w:rPr>
  </w:style>
  <w:style w:type="paragraph" w:styleId="INNH8">
    <w:name w:val="toc 8"/>
    <w:basedOn w:val="Normal"/>
    <w:next w:val="Normal"/>
    <w:semiHidden/>
    <w:rsid w:val="004B1855"/>
    <w:pPr>
      <w:tabs>
        <w:tab w:val="right" w:leader="dot" w:pos="8306"/>
      </w:tabs>
      <w:ind w:left="1400"/>
    </w:pPr>
    <w:rPr>
      <w:spacing w:val="-5"/>
      <w:sz w:val="18"/>
    </w:rPr>
  </w:style>
  <w:style w:type="paragraph" w:styleId="INNH9">
    <w:name w:val="toc 9"/>
    <w:basedOn w:val="Normal"/>
    <w:next w:val="Normal"/>
    <w:semiHidden/>
    <w:rsid w:val="004B1855"/>
    <w:pPr>
      <w:tabs>
        <w:tab w:val="right" w:leader="dot" w:pos="8306"/>
      </w:tabs>
      <w:ind w:left="1600"/>
    </w:pPr>
    <w:rPr>
      <w:spacing w:val="-5"/>
      <w:sz w:val="18"/>
    </w:rPr>
  </w:style>
  <w:style w:type="paragraph" w:customStyle="1" w:styleId="Teknisk4">
    <w:name w:val="Teknisk 4"/>
    <w:rsid w:val="004B1855"/>
    <w:pPr>
      <w:tabs>
        <w:tab w:val="left" w:pos="-720"/>
      </w:tabs>
      <w:suppressAutoHyphens/>
    </w:pPr>
    <w:rPr>
      <w:rFonts w:ascii="Times Roman" w:hAnsi="Times Roman"/>
      <w:b/>
      <w:sz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rsid w:val="004B1855"/>
    <w:rPr>
      <w:sz w:val="16"/>
    </w:rPr>
  </w:style>
  <w:style w:type="paragraph" w:styleId="Brdtekst2">
    <w:name w:val="Body Text 2"/>
    <w:basedOn w:val="Normal"/>
    <w:rsid w:val="004B1855"/>
    <w:rPr>
      <w:rFonts w:ascii="Times" w:hAnsi="Times"/>
      <w:b/>
      <w:i/>
    </w:rPr>
  </w:style>
  <w:style w:type="paragraph" w:styleId="Dokumentkart">
    <w:name w:val="Document Map"/>
    <w:basedOn w:val="Normal"/>
    <w:semiHidden/>
    <w:rsid w:val="004B1855"/>
    <w:pPr>
      <w:shd w:val="clear" w:color="auto" w:fill="000080"/>
    </w:pPr>
    <w:rPr>
      <w:rFonts w:ascii="Tahoma" w:hAnsi="Tahoma"/>
    </w:rPr>
  </w:style>
  <w:style w:type="paragraph" w:styleId="Brdtekstinnrykk2">
    <w:name w:val="Body Text Indent 2"/>
    <w:basedOn w:val="Normal"/>
    <w:rsid w:val="004B1855"/>
    <w:pPr>
      <w:tabs>
        <w:tab w:val="left" w:pos="709"/>
      </w:tabs>
      <w:ind w:left="360" w:hanging="360"/>
    </w:pPr>
  </w:style>
  <w:style w:type="paragraph" w:styleId="Brdtekstinnrykk3">
    <w:name w:val="Body Text Indent 3"/>
    <w:basedOn w:val="Normal"/>
    <w:rsid w:val="004B1855"/>
    <w:pPr>
      <w:ind w:left="709"/>
    </w:pPr>
  </w:style>
  <w:style w:type="paragraph" w:styleId="Notatoverskrift">
    <w:name w:val="Note Heading"/>
    <w:basedOn w:val="Normal"/>
    <w:rsid w:val="004B1855"/>
    <w:pPr>
      <w:keepNext/>
      <w:spacing w:before="240"/>
    </w:pPr>
    <w:rPr>
      <w:b/>
      <w:caps/>
    </w:rPr>
  </w:style>
  <w:style w:type="character" w:styleId="Sidetall">
    <w:name w:val="page number"/>
    <w:basedOn w:val="Standardskriftforavsnitt"/>
    <w:rsid w:val="004B1855"/>
  </w:style>
  <w:style w:type="paragraph" w:styleId="Avsenderadresse">
    <w:name w:val="envelope return"/>
    <w:basedOn w:val="Normal"/>
    <w:rsid w:val="004B1855"/>
  </w:style>
  <w:style w:type="paragraph" w:styleId="Brdtekst3">
    <w:name w:val="Body Text 3"/>
    <w:basedOn w:val="Normal"/>
    <w:rsid w:val="004B1855"/>
    <w:pPr>
      <w:tabs>
        <w:tab w:val="left" w:pos="-1094"/>
        <w:tab w:val="left" w:pos="-720"/>
        <w:tab w:val="left" w:pos="0"/>
        <w:tab w:val="left" w:pos="260"/>
        <w:tab w:val="left" w:pos="543"/>
        <w:tab w:val="left" w:pos="1110"/>
      </w:tabs>
      <w:spacing w:line="215" w:lineRule="auto"/>
    </w:pPr>
    <w:rPr>
      <w:b/>
      <w:sz w:val="20"/>
    </w:rPr>
  </w:style>
  <w:style w:type="character" w:styleId="Hyperkobling">
    <w:name w:val="Hyperlink"/>
    <w:basedOn w:val="Standardskriftforavsnitt"/>
    <w:rsid w:val="004B1855"/>
    <w:rPr>
      <w:color w:val="0000FF"/>
      <w:u w:val="single"/>
    </w:rPr>
  </w:style>
  <w:style w:type="character" w:styleId="Fulgthyperkobling">
    <w:name w:val="FollowedHyperlink"/>
    <w:basedOn w:val="Standardskriftforavsnitt"/>
    <w:rsid w:val="004B1855"/>
    <w:rPr>
      <w:color w:val="800080"/>
      <w:u w:val="single"/>
    </w:rPr>
  </w:style>
  <w:style w:type="paragraph" w:customStyle="1" w:styleId="TableHeading">
    <w:name w:val="TableHeading"/>
    <w:basedOn w:val="Normal"/>
    <w:rsid w:val="004F6889"/>
    <w:pPr>
      <w:spacing w:before="60" w:after="60"/>
      <w:ind w:left="72" w:right="72"/>
    </w:pPr>
    <w:rPr>
      <w:rFonts w:ascii="Arial" w:hAnsi="Arial"/>
      <w:b/>
      <w:i/>
      <w:sz w:val="18"/>
    </w:rPr>
  </w:style>
  <w:style w:type="paragraph" w:customStyle="1" w:styleId="TableText">
    <w:name w:val="TableText"/>
    <w:basedOn w:val="Brdtekst"/>
    <w:rsid w:val="004F6889"/>
    <w:pPr>
      <w:spacing w:before="40" w:after="40" w:line="240" w:lineRule="auto"/>
      <w:ind w:left="72" w:right="72"/>
      <w:jc w:val="left"/>
    </w:pPr>
    <w:rPr>
      <w:spacing w:val="0"/>
      <w:sz w:val="18"/>
    </w:rPr>
  </w:style>
  <w:style w:type="character" w:styleId="Utheving">
    <w:name w:val="Emphasis"/>
    <w:basedOn w:val="Standardskriftforavsnitt"/>
    <w:qFormat/>
    <w:rsid w:val="00A51E7C"/>
    <w:rPr>
      <w:i/>
      <w:iCs/>
    </w:rPr>
  </w:style>
  <w:style w:type="character" w:styleId="Sterk">
    <w:name w:val="Strong"/>
    <w:basedOn w:val="Standardskriftforavsnitt"/>
    <w:uiPriority w:val="22"/>
    <w:qFormat/>
    <w:rsid w:val="00A51E7C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01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01E0"/>
    <w:rPr>
      <w:rFonts w:ascii="Tahoma" w:hAnsi="Tahoma" w:cs="Tahoma"/>
      <w:sz w:val="16"/>
      <w:szCs w:val="16"/>
      <w:lang w:val="nb-NO" w:eastAsia="nb-NO"/>
    </w:rPr>
  </w:style>
  <w:style w:type="paragraph" w:customStyle="1" w:styleId="Listeavsnitt1">
    <w:name w:val="Listeavsnitt1"/>
    <w:basedOn w:val="Normal"/>
    <w:uiPriority w:val="34"/>
    <w:qFormat/>
    <w:rsid w:val="00356AAB"/>
    <w:pPr>
      <w:suppressAutoHyphens/>
      <w:ind w:left="720"/>
      <w:contextualSpacing/>
    </w:pPr>
    <w:rPr>
      <w:rFonts w:ascii="Arial" w:hAnsi="Arial"/>
      <w:sz w:val="22"/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4017"/>
    <w:pPr>
      <w:keepLines w:val="0"/>
      <w:spacing w:line="240" w:lineRule="auto"/>
    </w:pPr>
    <w:rPr>
      <w:rFonts w:ascii="Times New Roman" w:hAnsi="Times New Roman"/>
      <w:b/>
      <w:bCs/>
      <w:spacing w:val="0"/>
      <w:sz w:val="20"/>
    </w:rPr>
  </w:style>
  <w:style w:type="character" w:customStyle="1" w:styleId="FootnoteBaseChar">
    <w:name w:val="Footnote Base Char"/>
    <w:basedOn w:val="Standardskriftforavsnitt"/>
    <w:link w:val="FootnoteBase"/>
    <w:rsid w:val="00CF4017"/>
    <w:rPr>
      <w:rFonts w:ascii="Arial" w:hAnsi="Arial"/>
      <w:spacing w:val="-5"/>
      <w:sz w:val="16"/>
      <w:lang w:val="nb-NO" w:eastAsia="nb-NO"/>
    </w:rPr>
  </w:style>
  <w:style w:type="character" w:customStyle="1" w:styleId="MerknadstekstTegn">
    <w:name w:val="Merknadstekst Tegn"/>
    <w:basedOn w:val="FootnoteBaseChar"/>
    <w:link w:val="Merknadstekst"/>
    <w:uiPriority w:val="99"/>
    <w:rsid w:val="00CF4017"/>
    <w:rPr>
      <w:rFonts w:ascii="Arial" w:hAnsi="Arial"/>
      <w:spacing w:val="-5"/>
      <w:sz w:val="16"/>
      <w:lang w:val="nb-NO" w:eastAsia="nb-NO"/>
    </w:rPr>
  </w:style>
  <w:style w:type="character" w:customStyle="1" w:styleId="KommentaremneTegn">
    <w:name w:val="Kommentaremne Tegn"/>
    <w:basedOn w:val="MerknadstekstTegn"/>
    <w:link w:val="Kommentaremne"/>
    <w:rsid w:val="00CF4017"/>
    <w:rPr>
      <w:rFonts w:ascii="Arial" w:hAnsi="Arial"/>
      <w:spacing w:val="-5"/>
      <w:sz w:val="16"/>
      <w:lang w:val="nb-NO" w:eastAsia="nb-NO"/>
    </w:rPr>
  </w:style>
  <w:style w:type="table" w:styleId="Tabellrutenett">
    <w:name w:val="Table Grid"/>
    <w:basedOn w:val="Vanligtabell"/>
    <w:uiPriority w:val="59"/>
    <w:rsid w:val="00C702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954D0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aliases w:val="Heading 22"/>
    <w:basedOn w:val="Normal"/>
    <w:link w:val="ListeavsnittTegn"/>
    <w:uiPriority w:val="34"/>
    <w:qFormat/>
    <w:rsid w:val="00627FF4"/>
    <w:pPr>
      <w:ind w:left="720"/>
      <w:contextualSpacing/>
    </w:pPr>
  </w:style>
  <w:style w:type="table" w:styleId="Lysskyggelegging-uthevingsfarge1">
    <w:name w:val="Light Shading Accent 1"/>
    <w:basedOn w:val="Vanligtabell"/>
    <w:uiPriority w:val="60"/>
    <w:rsid w:val="000D601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ddelsskyggelegging2-uthevingsfarge1">
    <w:name w:val="Medium Shading 2 Accent 1"/>
    <w:basedOn w:val="Vanligtabell"/>
    <w:uiPriority w:val="64"/>
    <w:rsid w:val="000D60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trutenett-uthevingsfarge3">
    <w:name w:val="Light Grid Accent 3"/>
    <w:basedOn w:val="Vanligtabell"/>
    <w:uiPriority w:val="62"/>
    <w:rsid w:val="000D60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listeuthevingsfarge3">
    <w:name w:val="Light List Accent 3"/>
    <w:basedOn w:val="Vanligtabell"/>
    <w:uiPriority w:val="61"/>
    <w:rsid w:val="00103D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3C5DD6"/>
    <w:pPr>
      <w:spacing w:after="0" w:line="240" w:lineRule="auto"/>
      <w:ind w:left="360" w:firstLine="360"/>
      <w:jc w:val="left"/>
    </w:pPr>
    <w:rPr>
      <w:spacing w:val="0"/>
    </w:rPr>
  </w:style>
  <w:style w:type="character" w:customStyle="1" w:styleId="BrdtekstTegn">
    <w:name w:val="Brødtekst Tegn"/>
    <w:basedOn w:val="Standardskriftforavsnitt"/>
    <w:link w:val="Brdtekst"/>
    <w:rsid w:val="007B04F0"/>
    <w:rPr>
      <w:spacing w:val="-5"/>
      <w:sz w:val="24"/>
    </w:rPr>
  </w:style>
  <w:style w:type="character" w:customStyle="1" w:styleId="BrdtekstinnrykkTegn">
    <w:name w:val="Brødtekstinnrykk Tegn"/>
    <w:basedOn w:val="BrdtekstTegn"/>
    <w:link w:val="Brdtekstinnrykk"/>
    <w:rsid w:val="003C5DD6"/>
    <w:rPr>
      <w:rFonts w:ascii="Arial" w:hAnsi="Arial"/>
      <w:spacing w:val="-5"/>
      <w:sz w:val="24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3C5DD6"/>
    <w:rPr>
      <w:rFonts w:ascii="Arial" w:hAnsi="Arial"/>
      <w:spacing w:val="-5"/>
      <w:sz w:val="24"/>
    </w:rPr>
  </w:style>
  <w:style w:type="paragraph" w:styleId="Revisjon">
    <w:name w:val="Revision"/>
    <w:hidden/>
    <w:uiPriority w:val="99"/>
    <w:semiHidden/>
    <w:rsid w:val="008C59F9"/>
    <w:rPr>
      <w:sz w:val="24"/>
    </w:rPr>
  </w:style>
  <w:style w:type="character" w:styleId="Plassholdertekst">
    <w:name w:val="Placeholder Text"/>
    <w:basedOn w:val="Standardskriftforavsnitt"/>
    <w:uiPriority w:val="99"/>
    <w:semiHidden/>
    <w:rsid w:val="00317FD9"/>
    <w:rPr>
      <w:color w:val="808080"/>
    </w:rPr>
  </w:style>
  <w:style w:type="table" w:styleId="Lysliste-uthevingsfarge5">
    <w:name w:val="Light List Accent 5"/>
    <w:basedOn w:val="Vanligtabell"/>
    <w:uiPriority w:val="61"/>
    <w:rsid w:val="00CE25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Overskrift2Tegn">
    <w:name w:val="Overskrift 2 Tegn"/>
    <w:aliases w:val="Kapitel Tegn,Heading EMC-2 Tegn,H2 Tegn,GD nivå 1 Tegn,Kapitel1 Tegn,NCAS Heading 2 Tegn,TF-Overskrit 2 Tegn,2 headline Tegn,h Tegn"/>
    <w:basedOn w:val="Standardskriftforavsnitt"/>
    <w:link w:val="Overskrift2"/>
    <w:uiPriority w:val="9"/>
    <w:rsid w:val="00903FBC"/>
    <w:rPr>
      <w:rFonts w:ascii="Arial" w:hAnsi="Arial"/>
      <w:b/>
      <w:sz w:val="28"/>
    </w:rPr>
  </w:style>
  <w:style w:type="character" w:customStyle="1" w:styleId="Overskrift3Tegn">
    <w:name w:val="Overskrift 3 Tegn"/>
    <w:aliases w:val="Underkap. Tegn,H3 Tegn,GD nivå 1.1 Tegn,Underkap.1 Tegn,NCAS Heading 3 Tegn"/>
    <w:basedOn w:val="Standardskriftforavsnitt"/>
    <w:link w:val="Overskrift3"/>
    <w:uiPriority w:val="9"/>
    <w:rsid w:val="00903FBC"/>
    <w:rPr>
      <w:rFonts w:ascii="Arial" w:hAnsi="Arial"/>
      <w:sz w:val="24"/>
    </w:rPr>
  </w:style>
  <w:style w:type="table" w:styleId="Lysliste-uthevingsfarge1">
    <w:name w:val="Light List Accent 1"/>
    <w:basedOn w:val="Vanligtabell"/>
    <w:uiPriority w:val="61"/>
    <w:rsid w:val="00206F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">
    <w:name w:val="Light List"/>
    <w:basedOn w:val="Vanligtabell"/>
    <w:uiPriority w:val="61"/>
    <w:rsid w:val="00206F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legging">
    <w:name w:val="Light Shading"/>
    <w:basedOn w:val="Vanligtabell"/>
    <w:uiPriority w:val="60"/>
    <w:rsid w:val="00EB6D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iPriority w:val="62"/>
    <w:rsid w:val="00EB6D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iPriority w:val="63"/>
    <w:rsid w:val="00EB6D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EB6D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iPriority w:val="66"/>
    <w:rsid w:val="00EB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geriktrutenett">
    <w:name w:val="Colorful Grid"/>
    <w:basedOn w:val="Vanligtabell"/>
    <w:uiPriority w:val="73"/>
    <w:rsid w:val="00EB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">
    <w:name w:val="Colorful List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-uthevingsfarge3">
    <w:name w:val="Colorful List Accent 3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skyggelegginguthevingsfarge6">
    <w:name w:val="Colorful Shading Accent 6"/>
    <w:basedOn w:val="Vanligtabell"/>
    <w:uiPriority w:val="71"/>
    <w:rsid w:val="00EB6D3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-uthevingsfarge2">
    <w:name w:val="Light List Accent 2"/>
    <w:basedOn w:val="Vanligtabell"/>
    <w:uiPriority w:val="61"/>
    <w:rsid w:val="002038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uthevingsfarge4">
    <w:name w:val="Light List Accent 4"/>
    <w:basedOn w:val="Vanligtabell"/>
    <w:uiPriority w:val="61"/>
    <w:rsid w:val="002038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trutenett-uthevingsfarge1">
    <w:name w:val="Light Grid Accent 1"/>
    <w:basedOn w:val="Vanligtabell"/>
    <w:uiPriority w:val="62"/>
    <w:rsid w:val="002038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genmellomrom">
    <w:name w:val="No Spacing"/>
    <w:uiPriority w:val="1"/>
    <w:qFormat/>
    <w:rsid w:val="003E22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nderpunkter">
    <w:name w:val="Underpunkter"/>
    <w:basedOn w:val="Punktmerketliste"/>
    <w:link w:val="UnderpunkterTegn"/>
    <w:qFormat/>
    <w:rsid w:val="003E2239"/>
    <w:pPr>
      <w:numPr>
        <w:ilvl w:val="1"/>
      </w:numPr>
      <w:spacing w:before="0" w:after="60" w:line="240" w:lineRule="auto"/>
      <w:ind w:left="1491" w:hanging="357"/>
    </w:pPr>
  </w:style>
  <w:style w:type="paragraph" w:customStyle="1" w:styleId="Nummerlisteegendefinert">
    <w:name w:val="Nummerliste egendefinert"/>
    <w:basedOn w:val="Punktmerketliste"/>
    <w:link w:val="NummerlisteegendefinertTegn"/>
    <w:qFormat/>
    <w:rsid w:val="006A5779"/>
    <w:pPr>
      <w:numPr>
        <w:numId w:val="4"/>
      </w:numPr>
      <w:ind w:left="714" w:hanging="357"/>
    </w:pPr>
  </w:style>
  <w:style w:type="character" w:customStyle="1" w:styleId="ListeTegn">
    <w:name w:val="Liste Tegn"/>
    <w:basedOn w:val="BrdtekstTegn"/>
    <w:link w:val="Liste"/>
    <w:rsid w:val="003E2239"/>
    <w:rPr>
      <w:spacing w:val="-5"/>
      <w:sz w:val="24"/>
    </w:rPr>
  </w:style>
  <w:style w:type="character" w:customStyle="1" w:styleId="PunktmerketlisteTegn">
    <w:name w:val="Punktmerket liste Tegn"/>
    <w:basedOn w:val="ListeTegn"/>
    <w:link w:val="Punktmerketliste"/>
    <w:rsid w:val="003E2239"/>
    <w:rPr>
      <w:spacing w:val="-5"/>
      <w:sz w:val="24"/>
    </w:rPr>
  </w:style>
  <w:style w:type="character" w:customStyle="1" w:styleId="UnderpunkterTegn">
    <w:name w:val="Underpunkter Tegn"/>
    <w:basedOn w:val="PunktmerketlisteTegn"/>
    <w:link w:val="Underpunkter"/>
    <w:rsid w:val="003E2239"/>
    <w:rPr>
      <w:spacing w:val="-5"/>
      <w:sz w:val="24"/>
    </w:rPr>
  </w:style>
  <w:style w:type="character" w:customStyle="1" w:styleId="NummerlisteegendefinertTegn">
    <w:name w:val="Nummerliste egendefinert Tegn"/>
    <w:basedOn w:val="PunktmerketlisteTegn"/>
    <w:link w:val="Nummerlisteegendefinert"/>
    <w:rsid w:val="006A5779"/>
    <w:rPr>
      <w:spacing w:val="-5"/>
      <w:sz w:val="24"/>
    </w:rPr>
  </w:style>
  <w:style w:type="character" w:styleId="Sluttnotereferanse">
    <w:name w:val="endnote reference"/>
    <w:basedOn w:val="Standardskriftforavsnitt"/>
    <w:uiPriority w:val="99"/>
    <w:semiHidden/>
    <w:unhideWhenUsed/>
    <w:rsid w:val="00B46014"/>
    <w:rPr>
      <w:vertAlign w:val="superscript"/>
    </w:rPr>
  </w:style>
  <w:style w:type="table" w:styleId="Lysskyggelegging-uthevingsfarge5">
    <w:name w:val="Light Shading Accent 5"/>
    <w:basedOn w:val="Vanligtabell"/>
    <w:uiPriority w:val="60"/>
    <w:rsid w:val="00F249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UndertittelTegn">
    <w:name w:val="Undertittel Tegn"/>
    <w:basedOn w:val="Standardskriftforavsnitt"/>
    <w:link w:val="Undertittel"/>
    <w:rsid w:val="0037422A"/>
    <w:rPr>
      <w:rFonts w:ascii="Arial" w:hAnsi="Arial"/>
      <w:spacing w:val="-16"/>
      <w:kern w:val="28"/>
      <w:sz w:val="32"/>
    </w:rPr>
  </w:style>
  <w:style w:type="character" w:customStyle="1" w:styleId="Overskrift7Tegn">
    <w:name w:val="Overskrift 7 Tegn"/>
    <w:link w:val="Overskrift7"/>
    <w:rsid w:val="00F06031"/>
    <w:rPr>
      <w:rFonts w:ascii="CG Times (W1)" w:hAnsi="CG Times (W1)"/>
      <w:i/>
    </w:rPr>
  </w:style>
  <w:style w:type="paragraph" w:customStyle="1" w:styleId="Normal-kursiv">
    <w:name w:val="Normal - kursiv"/>
    <w:basedOn w:val="Normal"/>
    <w:next w:val="Normal"/>
    <w:link w:val="Normal-kursivTegn"/>
    <w:qFormat/>
    <w:rsid w:val="00092D39"/>
    <w:rPr>
      <w:rFonts w:ascii="Verdana" w:hAnsi="Verdana"/>
      <w:i/>
      <w:sz w:val="20"/>
      <w:szCs w:val="24"/>
    </w:rPr>
  </w:style>
  <w:style w:type="character" w:customStyle="1" w:styleId="Normal-kursivTegn">
    <w:name w:val="Normal - kursiv Tegn"/>
    <w:basedOn w:val="Standardskriftforavsnitt"/>
    <w:link w:val="Normal-kursiv"/>
    <w:rsid w:val="00092D39"/>
    <w:rPr>
      <w:rFonts w:ascii="Verdana" w:hAnsi="Verdana"/>
      <w:i/>
      <w:szCs w:val="24"/>
    </w:rPr>
  </w:style>
  <w:style w:type="paragraph" w:customStyle="1" w:styleId="Normaltabell">
    <w:name w:val="Normal tabell"/>
    <w:basedOn w:val="Normal"/>
    <w:uiPriority w:val="99"/>
    <w:rsid w:val="00235BD6"/>
    <w:pPr>
      <w:tabs>
        <w:tab w:val="left" w:pos="709"/>
      </w:tabs>
      <w:spacing w:before="40" w:after="40"/>
    </w:pPr>
    <w:rPr>
      <w:rFonts w:ascii="NewCenturySchlbk" w:hAnsi="NewCenturySchlbk" w:cs="NewCenturySchlbk"/>
      <w:sz w:val="22"/>
      <w:szCs w:val="22"/>
    </w:rPr>
  </w:style>
  <w:style w:type="paragraph" w:customStyle="1" w:styleId="Punktmarkering">
    <w:name w:val="Punktmarkering"/>
    <w:basedOn w:val="Normal"/>
    <w:autoRedefine/>
    <w:qFormat/>
    <w:rsid w:val="00A04C27"/>
    <w:rPr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063D2C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aliases w:val="Heading 22 Tegn"/>
    <w:link w:val="Listeavsnitt"/>
    <w:uiPriority w:val="34"/>
    <w:rsid w:val="00063D2C"/>
    <w:rPr>
      <w:sz w:val="24"/>
    </w:rPr>
  </w:style>
  <w:style w:type="character" w:customStyle="1" w:styleId="Overskrift1Tegn">
    <w:name w:val="Overskrift 1 Tegn"/>
    <w:basedOn w:val="Standardskriftforavsnitt"/>
    <w:link w:val="Overskrift1"/>
    <w:rsid w:val="001C6621"/>
    <w:rPr>
      <w:rFonts w:ascii="Arial" w:hAnsi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F8E"/>
    <w:rPr>
      <w:sz w:val="24"/>
    </w:rPr>
  </w:style>
  <w:style w:type="paragraph" w:styleId="Overskrift1">
    <w:name w:val="heading 1"/>
    <w:basedOn w:val="Normal"/>
    <w:next w:val="Brdtekst"/>
    <w:link w:val="Overskrift1Tegn"/>
    <w:qFormat/>
    <w:rsid w:val="004659EC"/>
    <w:pPr>
      <w:keepNext/>
      <w:pageBreakBefore/>
      <w:numPr>
        <w:numId w:val="1"/>
      </w:numPr>
      <w:spacing w:before="120" w:after="240"/>
      <w:outlineLvl w:val="0"/>
    </w:pPr>
    <w:rPr>
      <w:rFonts w:ascii="Arial" w:hAnsi="Arial"/>
      <w:b/>
      <w:sz w:val="36"/>
    </w:rPr>
  </w:style>
  <w:style w:type="paragraph" w:styleId="Overskrift2">
    <w:name w:val="heading 2"/>
    <w:aliases w:val="Kapitel,Heading EMC-2,H2,GD nivå 1,Kapitel1,NCAS Heading 2,TF-Overskrit 2,2 headline,h"/>
    <w:basedOn w:val="Normal"/>
    <w:next w:val="Brdtekst"/>
    <w:link w:val="Overskrift2Tegn"/>
    <w:uiPriority w:val="99"/>
    <w:qFormat/>
    <w:rsid w:val="00903FBC"/>
    <w:pPr>
      <w:keepNext/>
      <w:numPr>
        <w:ilvl w:val="1"/>
        <w:numId w:val="1"/>
      </w:numPr>
      <w:tabs>
        <w:tab w:val="clear" w:pos="576"/>
        <w:tab w:val="left" w:pos="720"/>
      </w:tabs>
      <w:spacing w:before="360" w:after="120"/>
      <w:ind w:left="720" w:hanging="720"/>
      <w:outlineLvl w:val="1"/>
    </w:pPr>
    <w:rPr>
      <w:rFonts w:ascii="Arial" w:hAnsi="Arial"/>
      <w:b/>
      <w:sz w:val="28"/>
    </w:rPr>
  </w:style>
  <w:style w:type="paragraph" w:styleId="Overskrift3">
    <w:name w:val="heading 3"/>
    <w:aliases w:val="Underkap.,H3,GD nivå 1.1,Underkap.1,NCAS Heading 3"/>
    <w:basedOn w:val="Normal"/>
    <w:next w:val="Brdtekst"/>
    <w:link w:val="Overskrift3Tegn"/>
    <w:uiPriority w:val="99"/>
    <w:qFormat/>
    <w:rsid w:val="00903FBC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</w:rPr>
  </w:style>
  <w:style w:type="paragraph" w:styleId="Overskrift4">
    <w:name w:val="heading 4"/>
    <w:aliases w:val="Avsnitt,H4,Avsnitt1,Forutsetninger,aktiviteter"/>
    <w:basedOn w:val="Normal"/>
    <w:next w:val="Brdtekst"/>
    <w:uiPriority w:val="99"/>
    <w:qFormat/>
    <w:rsid w:val="007B04F0"/>
    <w:pPr>
      <w:numPr>
        <w:ilvl w:val="3"/>
        <w:numId w:val="1"/>
      </w:numPr>
      <w:spacing w:before="240"/>
      <w:outlineLvl w:val="3"/>
    </w:pPr>
    <w:rPr>
      <w:rFonts w:ascii="CG Times (W1)" w:hAnsi="CG Times (W1)"/>
      <w:u w:val="single"/>
    </w:rPr>
  </w:style>
  <w:style w:type="paragraph" w:styleId="Overskrift5">
    <w:name w:val="heading 5"/>
    <w:basedOn w:val="Normal"/>
    <w:next w:val="Vanliginnrykk"/>
    <w:qFormat/>
    <w:rsid w:val="004B1855"/>
    <w:pPr>
      <w:numPr>
        <w:ilvl w:val="4"/>
        <w:numId w:val="2"/>
      </w:numPr>
      <w:outlineLvl w:val="4"/>
    </w:pPr>
    <w:rPr>
      <w:rFonts w:ascii="CG Times (W1)" w:hAnsi="CG Times (W1)"/>
      <w:b/>
      <w:sz w:val="20"/>
    </w:rPr>
  </w:style>
  <w:style w:type="paragraph" w:styleId="Overskrift6">
    <w:name w:val="heading 6"/>
    <w:basedOn w:val="Normal"/>
    <w:next w:val="Vanliginnrykk"/>
    <w:qFormat/>
    <w:rsid w:val="004B1855"/>
    <w:pPr>
      <w:numPr>
        <w:ilvl w:val="5"/>
        <w:numId w:val="2"/>
      </w:numPr>
      <w:outlineLvl w:val="5"/>
    </w:pPr>
    <w:rPr>
      <w:rFonts w:ascii="CG Times (W1)" w:hAnsi="CG Times (W1)"/>
      <w:sz w:val="20"/>
      <w:u w:val="single"/>
    </w:rPr>
  </w:style>
  <w:style w:type="paragraph" w:styleId="Overskrift7">
    <w:name w:val="heading 7"/>
    <w:basedOn w:val="Normal"/>
    <w:next w:val="Vanliginnrykk"/>
    <w:link w:val="Overskrift7Tegn"/>
    <w:qFormat/>
    <w:rsid w:val="004B1855"/>
    <w:pPr>
      <w:numPr>
        <w:ilvl w:val="6"/>
        <w:numId w:val="2"/>
      </w:numPr>
      <w:outlineLvl w:val="6"/>
    </w:pPr>
    <w:rPr>
      <w:rFonts w:ascii="CG Times (W1)" w:hAnsi="CG Times (W1)"/>
      <w:i/>
      <w:sz w:val="20"/>
    </w:rPr>
  </w:style>
  <w:style w:type="paragraph" w:styleId="Overskrift8">
    <w:name w:val="heading 8"/>
    <w:basedOn w:val="Normal"/>
    <w:next w:val="Vanliginnrykk"/>
    <w:qFormat/>
    <w:rsid w:val="004B1855"/>
    <w:pPr>
      <w:numPr>
        <w:ilvl w:val="7"/>
        <w:numId w:val="2"/>
      </w:numPr>
      <w:outlineLvl w:val="7"/>
    </w:pPr>
    <w:rPr>
      <w:rFonts w:ascii="CG Times (W1)" w:hAnsi="CG Times (W1)"/>
      <w:i/>
      <w:sz w:val="20"/>
    </w:rPr>
  </w:style>
  <w:style w:type="paragraph" w:styleId="Overskrift9">
    <w:name w:val="heading 9"/>
    <w:basedOn w:val="Normal"/>
    <w:next w:val="Vanliginnrykk"/>
    <w:qFormat/>
    <w:rsid w:val="004B1855"/>
    <w:pPr>
      <w:numPr>
        <w:ilvl w:val="8"/>
        <w:numId w:val="2"/>
      </w:numPr>
      <w:outlineLvl w:val="8"/>
    </w:pPr>
    <w:rPr>
      <w:rFonts w:ascii="CG Times (W1)" w:hAnsi="CG Times (W1)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4B1855"/>
    <w:pPr>
      <w:ind w:left="720"/>
    </w:pPr>
  </w:style>
  <w:style w:type="paragraph" w:styleId="Bunntekst">
    <w:name w:val="footer"/>
    <w:basedOn w:val="Normal"/>
    <w:rsid w:val="004B1855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4B1855"/>
    <w:pPr>
      <w:pBdr>
        <w:bottom w:val="single" w:sz="12" w:space="1" w:color="808080"/>
      </w:pBdr>
      <w:tabs>
        <w:tab w:val="center" w:pos="4252"/>
        <w:tab w:val="right" w:pos="8504"/>
      </w:tabs>
      <w:spacing w:after="240"/>
    </w:pPr>
  </w:style>
  <w:style w:type="character" w:styleId="Fotnotereferanse">
    <w:name w:val="footnote reference"/>
    <w:basedOn w:val="Standardskriftforavsnitt"/>
    <w:semiHidden/>
    <w:rsid w:val="004B1855"/>
    <w:rPr>
      <w:position w:val="6"/>
      <w:sz w:val="16"/>
    </w:rPr>
  </w:style>
  <w:style w:type="paragraph" w:styleId="Fotnotetekst">
    <w:name w:val="footnote text"/>
    <w:basedOn w:val="Normal"/>
    <w:semiHidden/>
    <w:rsid w:val="00EE7FFE"/>
    <w:rPr>
      <w:sz w:val="20"/>
    </w:rPr>
  </w:style>
  <w:style w:type="paragraph" w:customStyle="1" w:styleId="HeadingBase">
    <w:name w:val="Heading Base"/>
    <w:basedOn w:val="Normal"/>
    <w:next w:val="Brdtekst"/>
    <w:rsid w:val="004B1855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</w:rPr>
  </w:style>
  <w:style w:type="paragraph" w:styleId="Brdtekst">
    <w:name w:val="Body Text"/>
    <w:basedOn w:val="Normal"/>
    <w:link w:val="BrdtekstTegn"/>
    <w:qFormat/>
    <w:rsid w:val="007B04F0"/>
    <w:pPr>
      <w:spacing w:before="120" w:after="120" w:line="240" w:lineRule="atLeast"/>
      <w:jc w:val="both"/>
    </w:pPr>
    <w:rPr>
      <w:spacing w:val="-5"/>
    </w:rPr>
  </w:style>
  <w:style w:type="paragraph" w:customStyle="1" w:styleId="FootnoteBase">
    <w:name w:val="Footnote Base"/>
    <w:basedOn w:val="Normal"/>
    <w:link w:val="FootnoteBaseChar"/>
    <w:rsid w:val="004B1855"/>
    <w:pPr>
      <w:keepLines/>
      <w:spacing w:line="200" w:lineRule="atLeast"/>
    </w:pPr>
    <w:rPr>
      <w:rFonts w:ascii="Arial" w:hAnsi="Arial"/>
      <w:spacing w:val="-5"/>
      <w:sz w:val="16"/>
    </w:rPr>
  </w:style>
  <w:style w:type="paragraph" w:styleId="Meldingshode">
    <w:name w:val="Message Header"/>
    <w:basedOn w:val="Brdtekst"/>
    <w:rsid w:val="004B1855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pacing w:val="0"/>
      <w:sz w:val="22"/>
    </w:rPr>
  </w:style>
  <w:style w:type="paragraph" w:customStyle="1" w:styleId="BlockQuotation">
    <w:name w:val="Block Quotation"/>
    <w:basedOn w:val="Normal"/>
    <w:rsid w:val="004B1855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customStyle="1" w:styleId="BodyTextKeep">
    <w:name w:val="Body Text Keep"/>
    <w:basedOn w:val="Brdtekst"/>
    <w:rsid w:val="004B1855"/>
    <w:pPr>
      <w:keepNext/>
    </w:pPr>
  </w:style>
  <w:style w:type="paragraph" w:styleId="Bildetekst">
    <w:name w:val="caption"/>
    <w:basedOn w:val="Picture"/>
    <w:next w:val="Brdtekst"/>
    <w:qFormat/>
    <w:rsid w:val="004B1855"/>
    <w:pPr>
      <w:framePr w:hSpace="181" w:wrap="notBeside" w:vAnchor="text" w:hAnchor="text" w:y="1"/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icture">
    <w:name w:val="Picture"/>
    <w:basedOn w:val="Normal"/>
    <w:next w:val="Bildetekst"/>
    <w:rsid w:val="004B1855"/>
    <w:pPr>
      <w:keepNext/>
    </w:pPr>
    <w:rPr>
      <w:rFonts w:ascii="Arial" w:hAnsi="Arial"/>
      <w:spacing w:val="-5"/>
    </w:rPr>
  </w:style>
  <w:style w:type="paragraph" w:customStyle="1" w:styleId="DocumentLabel">
    <w:name w:val="Document Label"/>
    <w:basedOn w:val="TitleCover"/>
    <w:rsid w:val="004B1855"/>
  </w:style>
  <w:style w:type="paragraph" w:customStyle="1" w:styleId="TitleCover">
    <w:name w:val="Title Cover"/>
    <w:basedOn w:val="HeadingBase"/>
    <w:next w:val="SubtitleCover"/>
    <w:rsid w:val="004B1855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sz w:val="64"/>
    </w:rPr>
  </w:style>
  <w:style w:type="paragraph" w:customStyle="1" w:styleId="SubtitleCover">
    <w:name w:val="Subtitle Cover"/>
    <w:basedOn w:val="TitleCover"/>
    <w:next w:val="Brdtekst"/>
    <w:rsid w:val="004B1855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Sluttnotetekst">
    <w:name w:val="endnote text"/>
    <w:basedOn w:val="FootnoteBase"/>
    <w:semiHidden/>
    <w:rsid w:val="004B1855"/>
  </w:style>
  <w:style w:type="paragraph" w:customStyle="1" w:styleId="HeaderBase">
    <w:name w:val="Header Base"/>
    <w:basedOn w:val="Normal"/>
    <w:rsid w:val="004B1855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Indeks1">
    <w:name w:val="index 1"/>
    <w:basedOn w:val="IndexBase"/>
    <w:semiHidden/>
    <w:rsid w:val="004B1855"/>
  </w:style>
  <w:style w:type="paragraph" w:customStyle="1" w:styleId="IndexBase">
    <w:name w:val="Index Base"/>
    <w:basedOn w:val="Normal"/>
    <w:rsid w:val="004B1855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styleId="Indeks2">
    <w:name w:val="index 2"/>
    <w:basedOn w:val="IndexBase"/>
    <w:semiHidden/>
    <w:rsid w:val="004B1855"/>
    <w:pPr>
      <w:spacing w:line="240" w:lineRule="auto"/>
      <w:ind w:left="720"/>
    </w:pPr>
  </w:style>
  <w:style w:type="paragraph" w:styleId="Indeks3">
    <w:name w:val="index 3"/>
    <w:basedOn w:val="IndexBase"/>
    <w:semiHidden/>
    <w:rsid w:val="004B1855"/>
    <w:pPr>
      <w:spacing w:line="240" w:lineRule="auto"/>
      <w:ind w:left="1080"/>
    </w:pPr>
  </w:style>
  <w:style w:type="paragraph" w:styleId="Indeks4">
    <w:name w:val="index 4"/>
    <w:basedOn w:val="IndexBase"/>
    <w:semiHidden/>
    <w:rsid w:val="004B1855"/>
    <w:pPr>
      <w:spacing w:line="240" w:lineRule="auto"/>
      <w:ind w:left="1440"/>
    </w:pPr>
  </w:style>
  <w:style w:type="paragraph" w:styleId="Indeks5">
    <w:name w:val="index 5"/>
    <w:basedOn w:val="IndexBase"/>
    <w:semiHidden/>
    <w:rsid w:val="004B1855"/>
    <w:pPr>
      <w:spacing w:line="240" w:lineRule="auto"/>
      <w:ind w:left="1800"/>
    </w:pPr>
  </w:style>
  <w:style w:type="paragraph" w:styleId="Stikkordregisteroverskrift">
    <w:name w:val="index heading"/>
    <w:basedOn w:val="HeadingBase"/>
    <w:next w:val="Indeks1"/>
    <w:semiHidden/>
    <w:rsid w:val="004B1855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paragraph" w:customStyle="1" w:styleId="SectionHeading">
    <w:name w:val="Section Heading"/>
    <w:basedOn w:val="Overskrift1"/>
    <w:rsid w:val="004B1855"/>
    <w:pPr>
      <w:keepLines/>
      <w:numPr>
        <w:numId w:val="0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line="240" w:lineRule="atLeast"/>
      <w:outlineLvl w:val="9"/>
    </w:pPr>
    <w:rPr>
      <w:rFonts w:ascii="Arial Black" w:hAnsi="Arial Black"/>
      <w:b w:val="0"/>
      <w:color w:val="FFFFFF"/>
      <w:spacing w:val="-10"/>
      <w:kern w:val="20"/>
      <w:position w:val="8"/>
    </w:rPr>
  </w:style>
  <w:style w:type="paragraph" w:styleId="Liste">
    <w:name w:val="List"/>
    <w:basedOn w:val="Brdtekst"/>
    <w:link w:val="ListeTegn"/>
    <w:rsid w:val="004B1855"/>
    <w:pPr>
      <w:ind w:left="1440" w:hanging="360"/>
    </w:pPr>
  </w:style>
  <w:style w:type="paragraph" w:styleId="Punktmerketliste">
    <w:name w:val="List Bullet"/>
    <w:basedOn w:val="Liste"/>
    <w:link w:val="PunktmerketlisteTegn"/>
    <w:qFormat/>
    <w:rsid w:val="007B04F0"/>
    <w:pPr>
      <w:numPr>
        <w:numId w:val="3"/>
      </w:numPr>
      <w:ind w:left="811" w:hanging="357"/>
      <w:jc w:val="left"/>
    </w:pPr>
  </w:style>
  <w:style w:type="paragraph" w:styleId="Nummerertliste">
    <w:name w:val="List Number"/>
    <w:basedOn w:val="Liste"/>
    <w:rsid w:val="004B1855"/>
  </w:style>
  <w:style w:type="paragraph" w:styleId="Makrotekst">
    <w:name w:val="macro"/>
    <w:basedOn w:val="Normal"/>
    <w:semiHidden/>
    <w:rsid w:val="004B1855"/>
    <w:rPr>
      <w:rFonts w:ascii="Courier New" w:hAnsi="Courier New"/>
      <w:spacing w:val="-5"/>
    </w:rPr>
  </w:style>
  <w:style w:type="paragraph" w:customStyle="1" w:styleId="TOCBase">
    <w:name w:val="TOC Base"/>
    <w:basedOn w:val="Normal"/>
    <w:rsid w:val="004B1855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</w:rPr>
  </w:style>
  <w:style w:type="paragraph" w:styleId="Figurliste">
    <w:name w:val="table of figures"/>
    <w:basedOn w:val="TOCBase"/>
    <w:semiHidden/>
    <w:rsid w:val="004B1855"/>
    <w:pPr>
      <w:ind w:left="1440" w:hanging="360"/>
    </w:pPr>
  </w:style>
  <w:style w:type="paragraph" w:styleId="INNH1">
    <w:name w:val="toc 1"/>
    <w:basedOn w:val="TOCBase"/>
    <w:uiPriority w:val="39"/>
    <w:qFormat/>
    <w:rsid w:val="00E6002A"/>
    <w:pPr>
      <w:keepNext/>
      <w:keepLines/>
      <w:tabs>
        <w:tab w:val="clear" w:pos="6480"/>
        <w:tab w:val="left" w:pos="400"/>
        <w:tab w:val="right" w:leader="dot" w:pos="8306"/>
      </w:tabs>
      <w:spacing w:before="120" w:after="0" w:line="240" w:lineRule="auto"/>
    </w:pPr>
    <w:rPr>
      <w:rFonts w:ascii="Times New Roman" w:hAnsi="Times New Roman"/>
      <w:noProof/>
    </w:rPr>
  </w:style>
  <w:style w:type="paragraph" w:styleId="INNH2">
    <w:name w:val="toc 2"/>
    <w:basedOn w:val="TOCBase"/>
    <w:uiPriority w:val="39"/>
    <w:qFormat/>
    <w:rsid w:val="00E6002A"/>
    <w:pPr>
      <w:tabs>
        <w:tab w:val="clear" w:pos="6480"/>
        <w:tab w:val="left" w:pos="800"/>
        <w:tab w:val="right" w:leader="dot" w:pos="8306"/>
      </w:tabs>
      <w:spacing w:after="0" w:line="240" w:lineRule="auto"/>
      <w:ind w:left="851" w:hanging="653"/>
    </w:pPr>
    <w:rPr>
      <w:rFonts w:ascii="Times New Roman" w:hAnsi="Times New Roman"/>
      <w:noProof/>
    </w:rPr>
  </w:style>
  <w:style w:type="paragraph" w:styleId="INNH3">
    <w:name w:val="toc 3"/>
    <w:basedOn w:val="TOCBase"/>
    <w:uiPriority w:val="39"/>
    <w:qFormat/>
    <w:rsid w:val="00C103B0"/>
    <w:pPr>
      <w:tabs>
        <w:tab w:val="clear" w:pos="6480"/>
        <w:tab w:val="left" w:pos="1200"/>
        <w:tab w:val="right" w:leader="dot" w:pos="8306"/>
      </w:tabs>
      <w:spacing w:after="0" w:line="240" w:lineRule="auto"/>
      <w:ind w:left="400"/>
    </w:pPr>
    <w:rPr>
      <w:rFonts w:ascii="Times New Roman" w:hAnsi="Times New Roman"/>
      <w:i/>
      <w:noProof/>
    </w:rPr>
  </w:style>
  <w:style w:type="paragraph" w:styleId="INNH4">
    <w:name w:val="toc 4"/>
    <w:basedOn w:val="TOCBase"/>
    <w:semiHidden/>
    <w:rsid w:val="004B1855"/>
    <w:pPr>
      <w:tabs>
        <w:tab w:val="clear" w:pos="6480"/>
        <w:tab w:val="right" w:leader="dot" w:pos="8306"/>
      </w:tabs>
      <w:spacing w:after="0" w:line="240" w:lineRule="auto"/>
      <w:ind w:left="600"/>
    </w:pPr>
    <w:rPr>
      <w:rFonts w:ascii="Times New Roman" w:hAnsi="Times New Roman"/>
      <w:sz w:val="18"/>
    </w:rPr>
  </w:style>
  <w:style w:type="paragraph" w:styleId="INNH5">
    <w:name w:val="toc 5"/>
    <w:basedOn w:val="TOCBase"/>
    <w:semiHidden/>
    <w:rsid w:val="004B1855"/>
    <w:pPr>
      <w:tabs>
        <w:tab w:val="clear" w:pos="6480"/>
        <w:tab w:val="right" w:leader="dot" w:pos="8306"/>
      </w:tabs>
      <w:spacing w:after="0" w:line="240" w:lineRule="auto"/>
      <w:ind w:left="800"/>
    </w:pPr>
    <w:rPr>
      <w:rFonts w:ascii="Times New Roman" w:hAnsi="Times New Roman"/>
      <w:sz w:val="18"/>
    </w:rPr>
  </w:style>
  <w:style w:type="paragraph" w:customStyle="1" w:styleId="SectionLabel">
    <w:name w:val="Section Label"/>
    <w:basedOn w:val="HeadingBase"/>
    <w:next w:val="Brdtekst"/>
    <w:rsid w:val="004B1855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FooterFirst">
    <w:name w:val="Footer First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FooterEven">
    <w:name w:val="Footer Even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FooterOdd">
    <w:name w:val="Footer Odd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HeaderFirst">
    <w:name w:val="Header First"/>
    <w:basedOn w:val="Topptekst"/>
    <w:rsid w:val="004B1855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jc w:val="right"/>
    </w:pPr>
    <w:rPr>
      <w:rFonts w:ascii="Arial" w:hAnsi="Arial"/>
      <w:sz w:val="18"/>
    </w:rPr>
  </w:style>
  <w:style w:type="paragraph" w:customStyle="1" w:styleId="HeaderEven">
    <w:name w:val="Header Even"/>
    <w:basedOn w:val="Topptekst"/>
    <w:rsid w:val="004B1855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</w:pPr>
    <w:rPr>
      <w:rFonts w:ascii="Arial" w:hAnsi="Arial"/>
      <w:sz w:val="18"/>
    </w:rPr>
  </w:style>
  <w:style w:type="paragraph" w:customStyle="1" w:styleId="HeaderOdd">
    <w:name w:val="Header Odd"/>
    <w:basedOn w:val="Topptekst"/>
    <w:rsid w:val="004B1855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</w:pPr>
    <w:rPr>
      <w:rFonts w:ascii="Arial" w:hAnsi="Arial"/>
      <w:sz w:val="18"/>
    </w:rPr>
  </w:style>
  <w:style w:type="paragraph" w:styleId="Undertittel">
    <w:name w:val="Subtitle"/>
    <w:basedOn w:val="Tittel"/>
    <w:next w:val="Brdtekst"/>
    <w:link w:val="UndertittelTegn"/>
    <w:qFormat/>
    <w:rsid w:val="004B1855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Tittel">
    <w:name w:val="Title"/>
    <w:basedOn w:val="HeadingBase"/>
    <w:next w:val="Undertittel"/>
    <w:qFormat/>
    <w:rsid w:val="004B1855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Brdtekstinnrykk">
    <w:name w:val="Body Text Indent"/>
    <w:basedOn w:val="Brdtekst"/>
    <w:link w:val="BrdtekstinnrykkTegn"/>
    <w:rsid w:val="004B1855"/>
    <w:pPr>
      <w:ind w:left="1440"/>
    </w:pPr>
  </w:style>
  <w:style w:type="paragraph" w:styleId="Nummerertliste5">
    <w:name w:val="List Number 5"/>
    <w:basedOn w:val="Nummerertliste"/>
    <w:rsid w:val="004B1855"/>
    <w:pPr>
      <w:ind w:left="2880"/>
    </w:pPr>
  </w:style>
  <w:style w:type="paragraph" w:styleId="Nummerertliste4">
    <w:name w:val="List Number 4"/>
    <w:basedOn w:val="Nummerertliste"/>
    <w:rsid w:val="004B1855"/>
    <w:pPr>
      <w:ind w:left="2520"/>
    </w:pPr>
  </w:style>
  <w:style w:type="paragraph" w:styleId="Nummerertliste3">
    <w:name w:val="List Number 3"/>
    <w:basedOn w:val="Nummerertliste"/>
    <w:rsid w:val="004B1855"/>
    <w:pPr>
      <w:ind w:left="2160"/>
    </w:pPr>
  </w:style>
  <w:style w:type="paragraph" w:styleId="Punktmerketliste2">
    <w:name w:val="List Bullet 2"/>
    <w:basedOn w:val="Punktmerketliste"/>
    <w:rsid w:val="004B1855"/>
    <w:pPr>
      <w:ind w:left="1800"/>
    </w:pPr>
  </w:style>
  <w:style w:type="paragraph" w:styleId="Punktmerketliste3">
    <w:name w:val="List Bullet 3"/>
    <w:basedOn w:val="Punktmerketliste"/>
    <w:rsid w:val="004B1855"/>
    <w:pPr>
      <w:ind w:left="2160"/>
    </w:pPr>
  </w:style>
  <w:style w:type="paragraph" w:styleId="Punktmerketliste4">
    <w:name w:val="List Bullet 4"/>
    <w:basedOn w:val="Punktmerketliste"/>
    <w:rsid w:val="004B1855"/>
    <w:pPr>
      <w:ind w:left="2520"/>
    </w:pPr>
  </w:style>
  <w:style w:type="paragraph" w:styleId="Liste5">
    <w:name w:val="List 5"/>
    <w:basedOn w:val="Liste"/>
    <w:rsid w:val="004B1855"/>
    <w:pPr>
      <w:ind w:left="2880"/>
    </w:pPr>
  </w:style>
  <w:style w:type="paragraph" w:styleId="Liste4">
    <w:name w:val="List 4"/>
    <w:basedOn w:val="Liste"/>
    <w:rsid w:val="004B1855"/>
    <w:pPr>
      <w:ind w:left="2520"/>
    </w:pPr>
  </w:style>
  <w:style w:type="paragraph" w:styleId="Liste3">
    <w:name w:val="List 3"/>
    <w:basedOn w:val="Liste"/>
    <w:rsid w:val="004B1855"/>
    <w:pPr>
      <w:ind w:left="2160"/>
    </w:pPr>
  </w:style>
  <w:style w:type="paragraph" w:styleId="Liste2">
    <w:name w:val="List 2"/>
    <w:basedOn w:val="Liste"/>
    <w:rsid w:val="004B1855"/>
    <w:pPr>
      <w:ind w:left="1800"/>
    </w:pPr>
  </w:style>
  <w:style w:type="paragraph" w:styleId="Merknadstekst">
    <w:name w:val="annotation text"/>
    <w:basedOn w:val="FootnoteBase"/>
    <w:link w:val="MerknadstekstTegn"/>
    <w:uiPriority w:val="99"/>
    <w:semiHidden/>
    <w:rsid w:val="004B1855"/>
  </w:style>
  <w:style w:type="paragraph" w:styleId="Nummerertliste2">
    <w:name w:val="List Number 2"/>
    <w:basedOn w:val="Nummerertliste"/>
    <w:rsid w:val="004B1855"/>
    <w:pPr>
      <w:ind w:left="1800"/>
    </w:pPr>
  </w:style>
  <w:style w:type="paragraph" w:styleId="Liste-forts">
    <w:name w:val="List Continue"/>
    <w:basedOn w:val="Liste"/>
    <w:rsid w:val="004B1855"/>
    <w:pPr>
      <w:ind w:firstLine="0"/>
    </w:pPr>
  </w:style>
  <w:style w:type="paragraph" w:styleId="Liste-forts2">
    <w:name w:val="List Continue 2"/>
    <w:basedOn w:val="Liste-forts"/>
    <w:rsid w:val="004B1855"/>
    <w:pPr>
      <w:ind w:left="2160"/>
    </w:pPr>
  </w:style>
  <w:style w:type="paragraph" w:styleId="Liste-forts3">
    <w:name w:val="List Continue 3"/>
    <w:basedOn w:val="Liste-forts"/>
    <w:rsid w:val="004B1855"/>
    <w:pPr>
      <w:ind w:left="2520"/>
    </w:pPr>
  </w:style>
  <w:style w:type="paragraph" w:styleId="Liste-forts4">
    <w:name w:val="List Continue 4"/>
    <w:basedOn w:val="Liste-forts"/>
    <w:rsid w:val="004B1855"/>
    <w:pPr>
      <w:ind w:left="2880"/>
    </w:pPr>
  </w:style>
  <w:style w:type="paragraph" w:styleId="Liste-forts5">
    <w:name w:val="List Continue 5"/>
    <w:basedOn w:val="Liste-forts"/>
    <w:rsid w:val="004B1855"/>
    <w:pPr>
      <w:ind w:left="3240"/>
    </w:pPr>
  </w:style>
  <w:style w:type="character" w:customStyle="1" w:styleId="Slogan">
    <w:name w:val="Slogan"/>
    <w:basedOn w:val="Standardskriftforavsnitt"/>
    <w:rsid w:val="004B1855"/>
    <w:rPr>
      <w:i/>
      <w:spacing w:val="-6"/>
      <w:sz w:val="24"/>
    </w:rPr>
  </w:style>
  <w:style w:type="paragraph" w:styleId="Kildeliste">
    <w:name w:val="table of authorities"/>
    <w:basedOn w:val="Normal"/>
    <w:semiHidden/>
    <w:rsid w:val="004B1855"/>
    <w:pPr>
      <w:tabs>
        <w:tab w:val="right" w:leader="dot" w:pos="7560"/>
      </w:tabs>
      <w:ind w:left="1440" w:hanging="360"/>
    </w:pPr>
    <w:rPr>
      <w:rFonts w:ascii="Arial" w:hAnsi="Arial"/>
      <w:spacing w:val="-5"/>
    </w:rPr>
  </w:style>
  <w:style w:type="paragraph" w:styleId="Kildelisteoverskrift">
    <w:name w:val="toa heading"/>
    <w:basedOn w:val="Normal"/>
    <w:next w:val="Kildeliste"/>
    <w:semiHidden/>
    <w:rsid w:val="004B1855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Punktmerketliste5">
    <w:name w:val="List Bullet 5"/>
    <w:basedOn w:val="Punktmerketliste"/>
    <w:rsid w:val="004B1855"/>
    <w:pPr>
      <w:ind w:left="2880"/>
    </w:pPr>
  </w:style>
  <w:style w:type="paragraph" w:customStyle="1" w:styleId="TitTabl1">
    <w:name w:val="Tit Tabl1"/>
    <w:basedOn w:val="Normal"/>
    <w:rsid w:val="004B1855"/>
    <w:pPr>
      <w:keepNext/>
      <w:keepLines/>
      <w:spacing w:before="60" w:after="60"/>
      <w:jc w:val="center"/>
    </w:pPr>
    <w:rPr>
      <w:rFonts w:ascii="Arial" w:hAnsi="Arial"/>
      <w:b/>
      <w:caps/>
      <w:color w:val="000080"/>
      <w:spacing w:val="-5"/>
      <w:sz w:val="18"/>
    </w:rPr>
  </w:style>
  <w:style w:type="paragraph" w:customStyle="1" w:styleId="TextTableLeft">
    <w:name w:val="Text Table Left"/>
    <w:basedOn w:val="Normal"/>
    <w:rsid w:val="004B1855"/>
    <w:pPr>
      <w:spacing w:before="40" w:after="40"/>
    </w:pPr>
    <w:rPr>
      <w:rFonts w:ascii="Arial" w:hAnsi="Arial"/>
      <w:spacing w:val="-5"/>
      <w:sz w:val="18"/>
    </w:rPr>
  </w:style>
  <w:style w:type="paragraph" w:customStyle="1" w:styleId="Identifier1">
    <w:name w:val="Identifier1"/>
    <w:basedOn w:val="Normal"/>
    <w:rsid w:val="004B1855"/>
    <w:pPr>
      <w:jc w:val="center"/>
    </w:pPr>
    <w:rPr>
      <w:rFonts w:ascii="Arial" w:hAnsi="Arial"/>
      <w:b/>
      <w:i/>
      <w:spacing w:val="-5"/>
      <w:sz w:val="28"/>
      <w:lang w:val="fr-FR"/>
    </w:rPr>
  </w:style>
  <w:style w:type="paragraph" w:customStyle="1" w:styleId="Identifier2">
    <w:name w:val="Identifier2"/>
    <w:basedOn w:val="Normal"/>
    <w:rsid w:val="004B1855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C0C0C0"/>
      <w:tabs>
        <w:tab w:val="center" w:pos="4820"/>
        <w:tab w:val="right" w:pos="9639"/>
      </w:tabs>
    </w:pPr>
    <w:rPr>
      <w:rFonts w:ascii="Arial" w:hAnsi="Arial"/>
      <w:color w:val="0000FF"/>
      <w:spacing w:val="-5"/>
      <w:sz w:val="22"/>
      <w:lang w:val="fr-FR"/>
    </w:rPr>
  </w:style>
  <w:style w:type="paragraph" w:styleId="INNH6">
    <w:name w:val="toc 6"/>
    <w:basedOn w:val="Normal"/>
    <w:next w:val="Normal"/>
    <w:semiHidden/>
    <w:rsid w:val="004B1855"/>
    <w:pPr>
      <w:tabs>
        <w:tab w:val="right" w:leader="dot" w:pos="8306"/>
      </w:tabs>
      <w:ind w:left="1000"/>
    </w:pPr>
    <w:rPr>
      <w:spacing w:val="-5"/>
      <w:sz w:val="18"/>
    </w:rPr>
  </w:style>
  <w:style w:type="paragraph" w:styleId="INNH7">
    <w:name w:val="toc 7"/>
    <w:basedOn w:val="Normal"/>
    <w:next w:val="Normal"/>
    <w:semiHidden/>
    <w:rsid w:val="004B1855"/>
    <w:pPr>
      <w:tabs>
        <w:tab w:val="right" w:leader="dot" w:pos="8306"/>
      </w:tabs>
      <w:ind w:left="1200"/>
    </w:pPr>
    <w:rPr>
      <w:spacing w:val="-5"/>
      <w:sz w:val="18"/>
    </w:rPr>
  </w:style>
  <w:style w:type="paragraph" w:styleId="INNH8">
    <w:name w:val="toc 8"/>
    <w:basedOn w:val="Normal"/>
    <w:next w:val="Normal"/>
    <w:semiHidden/>
    <w:rsid w:val="004B1855"/>
    <w:pPr>
      <w:tabs>
        <w:tab w:val="right" w:leader="dot" w:pos="8306"/>
      </w:tabs>
      <w:ind w:left="1400"/>
    </w:pPr>
    <w:rPr>
      <w:spacing w:val="-5"/>
      <w:sz w:val="18"/>
    </w:rPr>
  </w:style>
  <w:style w:type="paragraph" w:styleId="INNH9">
    <w:name w:val="toc 9"/>
    <w:basedOn w:val="Normal"/>
    <w:next w:val="Normal"/>
    <w:semiHidden/>
    <w:rsid w:val="004B1855"/>
    <w:pPr>
      <w:tabs>
        <w:tab w:val="right" w:leader="dot" w:pos="8306"/>
      </w:tabs>
      <w:ind w:left="1600"/>
    </w:pPr>
    <w:rPr>
      <w:spacing w:val="-5"/>
      <w:sz w:val="18"/>
    </w:rPr>
  </w:style>
  <w:style w:type="paragraph" w:customStyle="1" w:styleId="Teknisk4">
    <w:name w:val="Teknisk 4"/>
    <w:rsid w:val="004B1855"/>
    <w:pPr>
      <w:tabs>
        <w:tab w:val="left" w:pos="-720"/>
      </w:tabs>
      <w:suppressAutoHyphens/>
    </w:pPr>
    <w:rPr>
      <w:rFonts w:ascii="Times Roman" w:hAnsi="Times Roman"/>
      <w:b/>
      <w:sz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rsid w:val="004B1855"/>
    <w:rPr>
      <w:sz w:val="16"/>
    </w:rPr>
  </w:style>
  <w:style w:type="paragraph" w:styleId="Brdtekst2">
    <w:name w:val="Body Text 2"/>
    <w:basedOn w:val="Normal"/>
    <w:rsid w:val="004B1855"/>
    <w:rPr>
      <w:rFonts w:ascii="Times" w:hAnsi="Times"/>
      <w:b/>
      <w:i/>
    </w:rPr>
  </w:style>
  <w:style w:type="paragraph" w:styleId="Dokumentkart">
    <w:name w:val="Document Map"/>
    <w:basedOn w:val="Normal"/>
    <w:semiHidden/>
    <w:rsid w:val="004B1855"/>
    <w:pPr>
      <w:shd w:val="clear" w:color="auto" w:fill="000080"/>
    </w:pPr>
    <w:rPr>
      <w:rFonts w:ascii="Tahoma" w:hAnsi="Tahoma"/>
    </w:rPr>
  </w:style>
  <w:style w:type="paragraph" w:styleId="Brdtekstinnrykk2">
    <w:name w:val="Body Text Indent 2"/>
    <w:basedOn w:val="Normal"/>
    <w:rsid w:val="004B1855"/>
    <w:pPr>
      <w:tabs>
        <w:tab w:val="left" w:pos="709"/>
      </w:tabs>
      <w:ind w:left="360" w:hanging="360"/>
    </w:pPr>
  </w:style>
  <w:style w:type="paragraph" w:styleId="Brdtekstinnrykk3">
    <w:name w:val="Body Text Indent 3"/>
    <w:basedOn w:val="Normal"/>
    <w:rsid w:val="004B1855"/>
    <w:pPr>
      <w:ind w:left="709"/>
    </w:pPr>
  </w:style>
  <w:style w:type="paragraph" w:styleId="Notatoverskrift">
    <w:name w:val="Note Heading"/>
    <w:basedOn w:val="Normal"/>
    <w:rsid w:val="004B1855"/>
    <w:pPr>
      <w:keepNext/>
      <w:spacing w:before="240"/>
    </w:pPr>
    <w:rPr>
      <w:b/>
      <w:caps/>
    </w:rPr>
  </w:style>
  <w:style w:type="character" w:styleId="Sidetall">
    <w:name w:val="page number"/>
    <w:basedOn w:val="Standardskriftforavsnitt"/>
    <w:rsid w:val="004B1855"/>
  </w:style>
  <w:style w:type="paragraph" w:styleId="Avsenderadresse">
    <w:name w:val="envelope return"/>
    <w:basedOn w:val="Normal"/>
    <w:rsid w:val="004B1855"/>
  </w:style>
  <w:style w:type="paragraph" w:styleId="Brdtekst3">
    <w:name w:val="Body Text 3"/>
    <w:basedOn w:val="Normal"/>
    <w:rsid w:val="004B1855"/>
    <w:pPr>
      <w:tabs>
        <w:tab w:val="left" w:pos="-1094"/>
        <w:tab w:val="left" w:pos="-720"/>
        <w:tab w:val="left" w:pos="0"/>
        <w:tab w:val="left" w:pos="260"/>
        <w:tab w:val="left" w:pos="543"/>
        <w:tab w:val="left" w:pos="1110"/>
      </w:tabs>
      <w:spacing w:line="215" w:lineRule="auto"/>
    </w:pPr>
    <w:rPr>
      <w:b/>
      <w:sz w:val="20"/>
    </w:rPr>
  </w:style>
  <w:style w:type="character" w:styleId="Hyperkobling">
    <w:name w:val="Hyperlink"/>
    <w:basedOn w:val="Standardskriftforavsnitt"/>
    <w:rsid w:val="004B1855"/>
    <w:rPr>
      <w:color w:val="0000FF"/>
      <w:u w:val="single"/>
    </w:rPr>
  </w:style>
  <w:style w:type="character" w:styleId="Fulgthyperkobling">
    <w:name w:val="FollowedHyperlink"/>
    <w:basedOn w:val="Standardskriftforavsnitt"/>
    <w:rsid w:val="004B1855"/>
    <w:rPr>
      <w:color w:val="800080"/>
      <w:u w:val="single"/>
    </w:rPr>
  </w:style>
  <w:style w:type="paragraph" w:customStyle="1" w:styleId="TableHeading">
    <w:name w:val="TableHeading"/>
    <w:basedOn w:val="Normal"/>
    <w:rsid w:val="004F6889"/>
    <w:pPr>
      <w:spacing w:before="60" w:after="60"/>
      <w:ind w:left="72" w:right="72"/>
    </w:pPr>
    <w:rPr>
      <w:rFonts w:ascii="Arial" w:hAnsi="Arial"/>
      <w:b/>
      <w:i/>
      <w:sz w:val="18"/>
    </w:rPr>
  </w:style>
  <w:style w:type="paragraph" w:customStyle="1" w:styleId="TableText">
    <w:name w:val="TableText"/>
    <w:basedOn w:val="Brdtekst"/>
    <w:rsid w:val="004F6889"/>
    <w:pPr>
      <w:spacing w:before="40" w:after="40" w:line="240" w:lineRule="auto"/>
      <w:ind w:left="72" w:right="72"/>
      <w:jc w:val="left"/>
    </w:pPr>
    <w:rPr>
      <w:spacing w:val="0"/>
      <w:sz w:val="18"/>
    </w:rPr>
  </w:style>
  <w:style w:type="character" w:styleId="Utheving">
    <w:name w:val="Emphasis"/>
    <w:basedOn w:val="Standardskriftforavsnitt"/>
    <w:qFormat/>
    <w:rsid w:val="00A51E7C"/>
    <w:rPr>
      <w:i/>
      <w:iCs/>
    </w:rPr>
  </w:style>
  <w:style w:type="character" w:styleId="Sterk">
    <w:name w:val="Strong"/>
    <w:basedOn w:val="Standardskriftforavsnitt"/>
    <w:uiPriority w:val="22"/>
    <w:qFormat/>
    <w:rsid w:val="00A51E7C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01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01E0"/>
    <w:rPr>
      <w:rFonts w:ascii="Tahoma" w:hAnsi="Tahoma" w:cs="Tahoma"/>
      <w:sz w:val="16"/>
      <w:szCs w:val="16"/>
      <w:lang w:val="nb-NO" w:eastAsia="nb-NO"/>
    </w:rPr>
  </w:style>
  <w:style w:type="paragraph" w:customStyle="1" w:styleId="Listeavsnitt1">
    <w:name w:val="Listeavsnitt1"/>
    <w:basedOn w:val="Normal"/>
    <w:uiPriority w:val="34"/>
    <w:qFormat/>
    <w:rsid w:val="00356AAB"/>
    <w:pPr>
      <w:suppressAutoHyphens/>
      <w:ind w:left="720"/>
      <w:contextualSpacing/>
    </w:pPr>
    <w:rPr>
      <w:rFonts w:ascii="Arial" w:hAnsi="Arial"/>
      <w:sz w:val="22"/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4017"/>
    <w:pPr>
      <w:keepLines w:val="0"/>
      <w:spacing w:line="240" w:lineRule="auto"/>
    </w:pPr>
    <w:rPr>
      <w:rFonts w:ascii="Times New Roman" w:hAnsi="Times New Roman"/>
      <w:b/>
      <w:bCs/>
      <w:spacing w:val="0"/>
      <w:sz w:val="20"/>
    </w:rPr>
  </w:style>
  <w:style w:type="character" w:customStyle="1" w:styleId="FootnoteBaseChar">
    <w:name w:val="Footnote Base Char"/>
    <w:basedOn w:val="Standardskriftforavsnitt"/>
    <w:link w:val="FootnoteBase"/>
    <w:rsid w:val="00CF4017"/>
    <w:rPr>
      <w:rFonts w:ascii="Arial" w:hAnsi="Arial"/>
      <w:spacing w:val="-5"/>
      <w:sz w:val="16"/>
      <w:lang w:val="nb-NO" w:eastAsia="nb-NO"/>
    </w:rPr>
  </w:style>
  <w:style w:type="character" w:customStyle="1" w:styleId="MerknadstekstTegn">
    <w:name w:val="Merknadstekst Tegn"/>
    <w:basedOn w:val="FootnoteBaseChar"/>
    <w:link w:val="Merknadstekst"/>
    <w:uiPriority w:val="99"/>
    <w:rsid w:val="00CF4017"/>
    <w:rPr>
      <w:rFonts w:ascii="Arial" w:hAnsi="Arial"/>
      <w:spacing w:val="-5"/>
      <w:sz w:val="16"/>
      <w:lang w:val="nb-NO" w:eastAsia="nb-NO"/>
    </w:rPr>
  </w:style>
  <w:style w:type="character" w:customStyle="1" w:styleId="KommentaremneTegn">
    <w:name w:val="Kommentaremne Tegn"/>
    <w:basedOn w:val="MerknadstekstTegn"/>
    <w:link w:val="Kommentaremne"/>
    <w:rsid w:val="00CF4017"/>
    <w:rPr>
      <w:rFonts w:ascii="Arial" w:hAnsi="Arial"/>
      <w:spacing w:val="-5"/>
      <w:sz w:val="16"/>
      <w:lang w:val="nb-NO" w:eastAsia="nb-NO"/>
    </w:rPr>
  </w:style>
  <w:style w:type="table" w:styleId="Tabellrutenett">
    <w:name w:val="Table Grid"/>
    <w:basedOn w:val="Vanligtabell"/>
    <w:uiPriority w:val="59"/>
    <w:rsid w:val="00C702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954D0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aliases w:val="Heading 22"/>
    <w:basedOn w:val="Normal"/>
    <w:link w:val="ListeavsnittTegn"/>
    <w:uiPriority w:val="34"/>
    <w:qFormat/>
    <w:rsid w:val="00627FF4"/>
    <w:pPr>
      <w:ind w:left="720"/>
      <w:contextualSpacing/>
    </w:pPr>
  </w:style>
  <w:style w:type="table" w:styleId="Lysskyggelegging-uthevingsfarge1">
    <w:name w:val="Light Shading Accent 1"/>
    <w:basedOn w:val="Vanligtabell"/>
    <w:uiPriority w:val="60"/>
    <w:rsid w:val="000D601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ddelsskyggelegging2-uthevingsfarge1">
    <w:name w:val="Medium Shading 2 Accent 1"/>
    <w:basedOn w:val="Vanligtabell"/>
    <w:uiPriority w:val="64"/>
    <w:rsid w:val="000D60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trutenett-uthevingsfarge3">
    <w:name w:val="Light Grid Accent 3"/>
    <w:basedOn w:val="Vanligtabell"/>
    <w:uiPriority w:val="62"/>
    <w:rsid w:val="000D60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listeuthevingsfarge3">
    <w:name w:val="Light List Accent 3"/>
    <w:basedOn w:val="Vanligtabell"/>
    <w:uiPriority w:val="61"/>
    <w:rsid w:val="00103D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3C5DD6"/>
    <w:pPr>
      <w:spacing w:after="0" w:line="240" w:lineRule="auto"/>
      <w:ind w:left="360" w:firstLine="360"/>
      <w:jc w:val="left"/>
    </w:pPr>
    <w:rPr>
      <w:spacing w:val="0"/>
    </w:rPr>
  </w:style>
  <w:style w:type="character" w:customStyle="1" w:styleId="BrdtekstTegn">
    <w:name w:val="Brødtekst Tegn"/>
    <w:basedOn w:val="Standardskriftforavsnitt"/>
    <w:link w:val="Brdtekst"/>
    <w:rsid w:val="007B04F0"/>
    <w:rPr>
      <w:spacing w:val="-5"/>
      <w:sz w:val="24"/>
    </w:rPr>
  </w:style>
  <w:style w:type="character" w:customStyle="1" w:styleId="BrdtekstinnrykkTegn">
    <w:name w:val="Brødtekstinnrykk Tegn"/>
    <w:basedOn w:val="BrdtekstTegn"/>
    <w:link w:val="Brdtekstinnrykk"/>
    <w:rsid w:val="003C5DD6"/>
    <w:rPr>
      <w:rFonts w:ascii="Arial" w:hAnsi="Arial"/>
      <w:spacing w:val="-5"/>
      <w:sz w:val="24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3C5DD6"/>
    <w:rPr>
      <w:rFonts w:ascii="Arial" w:hAnsi="Arial"/>
      <w:spacing w:val="-5"/>
      <w:sz w:val="24"/>
    </w:rPr>
  </w:style>
  <w:style w:type="paragraph" w:styleId="Revisjon">
    <w:name w:val="Revision"/>
    <w:hidden/>
    <w:uiPriority w:val="99"/>
    <w:semiHidden/>
    <w:rsid w:val="008C59F9"/>
    <w:rPr>
      <w:sz w:val="24"/>
    </w:rPr>
  </w:style>
  <w:style w:type="character" w:styleId="Plassholdertekst">
    <w:name w:val="Placeholder Text"/>
    <w:basedOn w:val="Standardskriftforavsnitt"/>
    <w:uiPriority w:val="99"/>
    <w:semiHidden/>
    <w:rsid w:val="00317FD9"/>
    <w:rPr>
      <w:color w:val="808080"/>
    </w:rPr>
  </w:style>
  <w:style w:type="table" w:styleId="Lysliste-uthevingsfarge5">
    <w:name w:val="Light List Accent 5"/>
    <w:basedOn w:val="Vanligtabell"/>
    <w:uiPriority w:val="61"/>
    <w:rsid w:val="00CE25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Overskrift2Tegn">
    <w:name w:val="Overskrift 2 Tegn"/>
    <w:aliases w:val="Kapitel Tegn,Heading EMC-2 Tegn,H2 Tegn,GD nivå 1 Tegn,Kapitel1 Tegn,NCAS Heading 2 Tegn,TF-Overskrit 2 Tegn,2 headline Tegn,h Tegn"/>
    <w:basedOn w:val="Standardskriftforavsnitt"/>
    <w:link w:val="Overskrift2"/>
    <w:uiPriority w:val="9"/>
    <w:rsid w:val="00903FBC"/>
    <w:rPr>
      <w:rFonts w:ascii="Arial" w:hAnsi="Arial"/>
      <w:b/>
      <w:sz w:val="28"/>
    </w:rPr>
  </w:style>
  <w:style w:type="character" w:customStyle="1" w:styleId="Overskrift3Tegn">
    <w:name w:val="Overskrift 3 Tegn"/>
    <w:aliases w:val="Underkap. Tegn,H3 Tegn,GD nivå 1.1 Tegn,Underkap.1 Tegn,NCAS Heading 3 Tegn"/>
    <w:basedOn w:val="Standardskriftforavsnitt"/>
    <w:link w:val="Overskrift3"/>
    <w:uiPriority w:val="9"/>
    <w:rsid w:val="00903FBC"/>
    <w:rPr>
      <w:rFonts w:ascii="Arial" w:hAnsi="Arial"/>
      <w:sz w:val="24"/>
    </w:rPr>
  </w:style>
  <w:style w:type="table" w:styleId="Lysliste-uthevingsfarge1">
    <w:name w:val="Light List Accent 1"/>
    <w:basedOn w:val="Vanligtabell"/>
    <w:uiPriority w:val="61"/>
    <w:rsid w:val="00206F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">
    <w:name w:val="Light List"/>
    <w:basedOn w:val="Vanligtabell"/>
    <w:uiPriority w:val="61"/>
    <w:rsid w:val="00206F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legging">
    <w:name w:val="Light Shading"/>
    <w:basedOn w:val="Vanligtabell"/>
    <w:uiPriority w:val="60"/>
    <w:rsid w:val="00EB6D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iPriority w:val="62"/>
    <w:rsid w:val="00EB6D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iPriority w:val="63"/>
    <w:rsid w:val="00EB6D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EB6D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iPriority w:val="66"/>
    <w:rsid w:val="00EB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geriktrutenett">
    <w:name w:val="Colorful Grid"/>
    <w:basedOn w:val="Vanligtabell"/>
    <w:uiPriority w:val="73"/>
    <w:rsid w:val="00EB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">
    <w:name w:val="Colorful List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-uthevingsfarge3">
    <w:name w:val="Colorful List Accent 3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skyggelegginguthevingsfarge6">
    <w:name w:val="Colorful Shading Accent 6"/>
    <w:basedOn w:val="Vanligtabell"/>
    <w:uiPriority w:val="71"/>
    <w:rsid w:val="00EB6D3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-uthevingsfarge2">
    <w:name w:val="Light List Accent 2"/>
    <w:basedOn w:val="Vanligtabell"/>
    <w:uiPriority w:val="61"/>
    <w:rsid w:val="002038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uthevingsfarge4">
    <w:name w:val="Light List Accent 4"/>
    <w:basedOn w:val="Vanligtabell"/>
    <w:uiPriority w:val="61"/>
    <w:rsid w:val="002038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trutenett-uthevingsfarge1">
    <w:name w:val="Light Grid Accent 1"/>
    <w:basedOn w:val="Vanligtabell"/>
    <w:uiPriority w:val="62"/>
    <w:rsid w:val="002038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genmellomrom">
    <w:name w:val="No Spacing"/>
    <w:uiPriority w:val="1"/>
    <w:qFormat/>
    <w:rsid w:val="003E22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nderpunkter">
    <w:name w:val="Underpunkter"/>
    <w:basedOn w:val="Punktmerketliste"/>
    <w:link w:val="UnderpunkterTegn"/>
    <w:qFormat/>
    <w:rsid w:val="003E2239"/>
    <w:pPr>
      <w:numPr>
        <w:ilvl w:val="1"/>
      </w:numPr>
      <w:spacing w:before="0" w:after="60" w:line="240" w:lineRule="auto"/>
      <w:ind w:left="1491" w:hanging="357"/>
    </w:pPr>
  </w:style>
  <w:style w:type="paragraph" w:customStyle="1" w:styleId="Nummerlisteegendefinert">
    <w:name w:val="Nummerliste egendefinert"/>
    <w:basedOn w:val="Punktmerketliste"/>
    <w:link w:val="NummerlisteegendefinertTegn"/>
    <w:qFormat/>
    <w:rsid w:val="006A5779"/>
    <w:pPr>
      <w:numPr>
        <w:numId w:val="4"/>
      </w:numPr>
      <w:ind w:left="714" w:hanging="357"/>
    </w:pPr>
  </w:style>
  <w:style w:type="character" w:customStyle="1" w:styleId="ListeTegn">
    <w:name w:val="Liste Tegn"/>
    <w:basedOn w:val="BrdtekstTegn"/>
    <w:link w:val="Liste"/>
    <w:rsid w:val="003E2239"/>
    <w:rPr>
      <w:spacing w:val="-5"/>
      <w:sz w:val="24"/>
    </w:rPr>
  </w:style>
  <w:style w:type="character" w:customStyle="1" w:styleId="PunktmerketlisteTegn">
    <w:name w:val="Punktmerket liste Tegn"/>
    <w:basedOn w:val="ListeTegn"/>
    <w:link w:val="Punktmerketliste"/>
    <w:rsid w:val="003E2239"/>
    <w:rPr>
      <w:spacing w:val="-5"/>
      <w:sz w:val="24"/>
    </w:rPr>
  </w:style>
  <w:style w:type="character" w:customStyle="1" w:styleId="UnderpunkterTegn">
    <w:name w:val="Underpunkter Tegn"/>
    <w:basedOn w:val="PunktmerketlisteTegn"/>
    <w:link w:val="Underpunkter"/>
    <w:rsid w:val="003E2239"/>
    <w:rPr>
      <w:spacing w:val="-5"/>
      <w:sz w:val="24"/>
    </w:rPr>
  </w:style>
  <w:style w:type="character" w:customStyle="1" w:styleId="NummerlisteegendefinertTegn">
    <w:name w:val="Nummerliste egendefinert Tegn"/>
    <w:basedOn w:val="PunktmerketlisteTegn"/>
    <w:link w:val="Nummerlisteegendefinert"/>
    <w:rsid w:val="006A5779"/>
    <w:rPr>
      <w:spacing w:val="-5"/>
      <w:sz w:val="24"/>
    </w:rPr>
  </w:style>
  <w:style w:type="character" w:styleId="Sluttnotereferanse">
    <w:name w:val="endnote reference"/>
    <w:basedOn w:val="Standardskriftforavsnitt"/>
    <w:uiPriority w:val="99"/>
    <w:semiHidden/>
    <w:unhideWhenUsed/>
    <w:rsid w:val="00B46014"/>
    <w:rPr>
      <w:vertAlign w:val="superscript"/>
    </w:rPr>
  </w:style>
  <w:style w:type="table" w:styleId="Lysskyggelegging-uthevingsfarge5">
    <w:name w:val="Light Shading Accent 5"/>
    <w:basedOn w:val="Vanligtabell"/>
    <w:uiPriority w:val="60"/>
    <w:rsid w:val="00F249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UndertittelTegn">
    <w:name w:val="Undertittel Tegn"/>
    <w:basedOn w:val="Standardskriftforavsnitt"/>
    <w:link w:val="Undertittel"/>
    <w:rsid w:val="0037422A"/>
    <w:rPr>
      <w:rFonts w:ascii="Arial" w:hAnsi="Arial"/>
      <w:spacing w:val="-16"/>
      <w:kern w:val="28"/>
      <w:sz w:val="32"/>
    </w:rPr>
  </w:style>
  <w:style w:type="character" w:customStyle="1" w:styleId="Overskrift7Tegn">
    <w:name w:val="Overskrift 7 Tegn"/>
    <w:link w:val="Overskrift7"/>
    <w:rsid w:val="00F06031"/>
    <w:rPr>
      <w:rFonts w:ascii="CG Times (W1)" w:hAnsi="CG Times (W1)"/>
      <w:i/>
    </w:rPr>
  </w:style>
  <w:style w:type="paragraph" w:customStyle="1" w:styleId="Normal-kursiv">
    <w:name w:val="Normal - kursiv"/>
    <w:basedOn w:val="Normal"/>
    <w:next w:val="Normal"/>
    <w:link w:val="Normal-kursivTegn"/>
    <w:qFormat/>
    <w:rsid w:val="00092D39"/>
    <w:rPr>
      <w:rFonts w:ascii="Verdana" w:hAnsi="Verdana"/>
      <w:i/>
      <w:sz w:val="20"/>
      <w:szCs w:val="24"/>
    </w:rPr>
  </w:style>
  <w:style w:type="character" w:customStyle="1" w:styleId="Normal-kursivTegn">
    <w:name w:val="Normal - kursiv Tegn"/>
    <w:basedOn w:val="Standardskriftforavsnitt"/>
    <w:link w:val="Normal-kursiv"/>
    <w:rsid w:val="00092D39"/>
    <w:rPr>
      <w:rFonts w:ascii="Verdana" w:hAnsi="Verdana"/>
      <w:i/>
      <w:szCs w:val="24"/>
    </w:rPr>
  </w:style>
  <w:style w:type="paragraph" w:customStyle="1" w:styleId="Normaltabell">
    <w:name w:val="Normal tabell"/>
    <w:basedOn w:val="Normal"/>
    <w:uiPriority w:val="99"/>
    <w:rsid w:val="00235BD6"/>
    <w:pPr>
      <w:tabs>
        <w:tab w:val="left" w:pos="709"/>
      </w:tabs>
      <w:spacing w:before="40" w:after="40"/>
    </w:pPr>
    <w:rPr>
      <w:rFonts w:ascii="NewCenturySchlbk" w:hAnsi="NewCenturySchlbk" w:cs="NewCenturySchlbk"/>
      <w:sz w:val="22"/>
      <w:szCs w:val="22"/>
    </w:rPr>
  </w:style>
  <w:style w:type="paragraph" w:customStyle="1" w:styleId="Punktmarkering">
    <w:name w:val="Punktmarkering"/>
    <w:basedOn w:val="Normal"/>
    <w:autoRedefine/>
    <w:qFormat/>
    <w:rsid w:val="00A04C27"/>
    <w:rPr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063D2C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aliases w:val="Heading 22 Tegn"/>
    <w:link w:val="Listeavsnitt"/>
    <w:uiPriority w:val="34"/>
    <w:rsid w:val="00063D2C"/>
    <w:rPr>
      <w:sz w:val="24"/>
    </w:rPr>
  </w:style>
  <w:style w:type="character" w:customStyle="1" w:styleId="Overskrift1Tegn">
    <w:name w:val="Overskrift 1 Tegn"/>
    <w:basedOn w:val="Standardskriftforavsnitt"/>
    <w:link w:val="Overskrift1"/>
    <w:rsid w:val="001C6621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1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1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2088</Words>
  <Characters>11071</Characters>
  <Application>Microsoft Office Word</Application>
  <DocSecurity>4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2017-02-06T14:03:00Z</dcterms:created>
  <dcterms:modified xsi:type="dcterms:W3CDTF">2017-02-06T14:03:00Z</dcterms:modified>
</cp:coreProperties>
</file>