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D" w:rsidRDefault="00D82C2D">
      <w:pPr>
        <w:jc w:val="center"/>
        <w:rPr>
          <w:b/>
        </w:rPr>
      </w:pPr>
      <w:bookmarkStart w:id="0" w:name="_GoBack"/>
      <w:bookmarkEnd w:id="0"/>
    </w:p>
    <w:p w:rsidR="00D82C2D" w:rsidRDefault="00D82C2D">
      <w:pPr>
        <w:jc w:val="center"/>
      </w:pPr>
    </w:p>
    <w:p w:rsidR="00B2250B" w:rsidRDefault="00B2250B">
      <w:pPr>
        <w:jc w:val="center"/>
      </w:pPr>
    </w:p>
    <w:p w:rsidR="00B2250B" w:rsidRDefault="00B2250B">
      <w:pPr>
        <w:jc w:val="center"/>
      </w:pPr>
    </w:p>
    <w:p w:rsidR="00B2250B" w:rsidRDefault="002B2C97">
      <w:pPr>
        <w:jc w:val="center"/>
      </w:pPr>
      <w:r>
        <w:rPr>
          <w:noProof/>
        </w:rPr>
        <w:drawing>
          <wp:inline distT="0" distB="0" distL="0" distR="0" wp14:anchorId="353A25C5" wp14:editId="12C7C17F">
            <wp:extent cx="2129792" cy="1870774"/>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 midtstillt farge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529" cy="1873178"/>
                    </a:xfrm>
                    <a:prstGeom prst="rect">
                      <a:avLst/>
                    </a:prstGeom>
                  </pic:spPr>
                </pic:pic>
              </a:graphicData>
            </a:graphic>
          </wp:inline>
        </w:drawing>
      </w:r>
    </w:p>
    <w:p w:rsidR="00B2250B" w:rsidRDefault="00B2250B">
      <w:pPr>
        <w:jc w:val="center"/>
      </w:pPr>
    </w:p>
    <w:p w:rsidR="00B2250B" w:rsidRDefault="00B2250B">
      <w:pPr>
        <w:jc w:val="center"/>
        <w:rPr>
          <w:b/>
        </w:rPr>
      </w:pPr>
    </w:p>
    <w:p w:rsidR="00D82C2D" w:rsidRDefault="00D82C2D"/>
    <w:p w:rsidR="00D82C2D" w:rsidRDefault="00D82C2D" w:rsidP="00184F24">
      <w:pPr>
        <w:rPr>
          <w:sz w:val="56"/>
        </w:rPr>
      </w:pPr>
    </w:p>
    <w:p w:rsidR="00240196" w:rsidRDefault="00AC08DF">
      <w:pPr>
        <w:jc w:val="center"/>
        <w:rPr>
          <w:sz w:val="52"/>
        </w:rPr>
      </w:pPr>
      <w:r>
        <w:rPr>
          <w:sz w:val="52"/>
        </w:rPr>
        <w:t>eArkiv</w:t>
      </w:r>
    </w:p>
    <w:p w:rsidR="00B066B9" w:rsidRDefault="00B066B9">
      <w:pPr>
        <w:jc w:val="center"/>
        <w:rPr>
          <w:sz w:val="52"/>
        </w:rPr>
      </w:pPr>
    </w:p>
    <w:p w:rsidR="00D82C2D" w:rsidRPr="00240196" w:rsidRDefault="00E4695B">
      <w:pPr>
        <w:jc w:val="center"/>
        <w:rPr>
          <w:sz w:val="44"/>
        </w:rPr>
      </w:pPr>
      <w:r>
        <w:rPr>
          <w:sz w:val="44"/>
        </w:rPr>
        <w:t>Bilag 5</w:t>
      </w:r>
      <w:r w:rsidR="00B066B9">
        <w:rPr>
          <w:sz w:val="44"/>
        </w:rPr>
        <w:t xml:space="preserve"> – </w:t>
      </w:r>
      <w:r>
        <w:rPr>
          <w:sz w:val="44"/>
        </w:rPr>
        <w:t>Te</w:t>
      </w:r>
      <w:r w:rsidR="005B4FE0">
        <w:rPr>
          <w:sz w:val="44"/>
        </w:rPr>
        <w:t>s</w:t>
      </w:r>
      <w:r>
        <w:rPr>
          <w:sz w:val="44"/>
        </w:rPr>
        <w:t>t og godkjenning</w:t>
      </w:r>
    </w:p>
    <w:p w:rsidR="00D82C2D" w:rsidRDefault="00D82C2D">
      <w:pPr>
        <w:jc w:val="center"/>
        <w:rPr>
          <w:sz w:val="52"/>
        </w:rPr>
      </w:pPr>
    </w:p>
    <w:p w:rsidR="00D82C2D" w:rsidRDefault="00D82C2D">
      <w:pPr>
        <w:jc w:val="center"/>
        <w:rPr>
          <w:sz w:val="52"/>
        </w:rP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 w:rsidR="00D82C2D" w:rsidRDefault="00D82C2D"/>
    <w:p w:rsidR="00D82C2D" w:rsidRDefault="00D82C2D"/>
    <w:p w:rsidR="00D82C2D" w:rsidRDefault="00D82C2D" w:rsidP="00AC08DF">
      <w:pPr>
        <w:pStyle w:val="Undertittel"/>
      </w:pPr>
      <w:r>
        <w:rPr>
          <w:b/>
          <w:sz w:val="36"/>
        </w:rPr>
        <w:br w:type="page"/>
      </w:r>
    </w:p>
    <w:p w:rsidR="00307866" w:rsidRDefault="00307866">
      <w:pPr>
        <w:jc w:val="center"/>
        <w:outlineLvl w:val="0"/>
        <w:rPr>
          <w:b/>
        </w:rPr>
      </w:pPr>
      <w:bookmarkStart w:id="1" w:name="ref1"/>
      <w:bookmarkEnd w:id="1"/>
    </w:p>
    <w:p w:rsidR="00307866" w:rsidRDefault="00494A9D" w:rsidP="00A2437D">
      <w:pPr>
        <w:jc w:val="center"/>
        <w:outlineLvl w:val="0"/>
        <w:rPr>
          <w:b/>
        </w:rPr>
      </w:pPr>
      <w:r>
        <w:rPr>
          <w:b/>
        </w:rPr>
        <w:t>INNHOLD</w:t>
      </w:r>
    </w:p>
    <w:p w:rsidR="000C52CA" w:rsidRDefault="00A952F0">
      <w:pPr>
        <w:pStyle w:val="INNH1"/>
        <w:rPr>
          <w:rFonts w:asciiTheme="minorHAnsi" w:eastAsiaTheme="minorEastAsia" w:hAnsiTheme="minorHAnsi" w:cstheme="minorBidi"/>
          <w:spacing w:val="0"/>
          <w:sz w:val="22"/>
          <w:szCs w:val="22"/>
        </w:rPr>
      </w:pPr>
      <w:r>
        <w:rPr>
          <w:sz w:val="22"/>
        </w:rPr>
        <w:fldChar w:fldCharType="begin"/>
      </w:r>
      <w:r w:rsidR="00D82C2D">
        <w:rPr>
          <w:sz w:val="22"/>
        </w:rPr>
        <w:instrText xml:space="preserve"> TOC \o "1-3" </w:instrText>
      </w:r>
      <w:r>
        <w:rPr>
          <w:sz w:val="22"/>
        </w:rPr>
        <w:fldChar w:fldCharType="separate"/>
      </w:r>
      <w:r w:rsidR="000C52CA">
        <w:t>1</w:t>
      </w:r>
      <w:r w:rsidR="000C52CA">
        <w:rPr>
          <w:rFonts w:asciiTheme="minorHAnsi" w:eastAsiaTheme="minorEastAsia" w:hAnsiTheme="minorHAnsi" w:cstheme="minorBidi"/>
          <w:spacing w:val="0"/>
          <w:sz w:val="22"/>
          <w:szCs w:val="22"/>
        </w:rPr>
        <w:tab/>
      </w:r>
      <w:r w:rsidR="000C52CA">
        <w:t>Generelt</w:t>
      </w:r>
      <w:r w:rsidR="000C52CA">
        <w:tab/>
      </w:r>
      <w:r w:rsidR="000C52CA">
        <w:fldChar w:fldCharType="begin"/>
      </w:r>
      <w:r w:rsidR="000C52CA">
        <w:instrText xml:space="preserve"> PAGEREF _Toc437422918 \h </w:instrText>
      </w:r>
      <w:r w:rsidR="000C52CA">
        <w:fldChar w:fldCharType="separate"/>
      </w:r>
      <w:r w:rsidR="000C52CA">
        <w:t>3</w:t>
      </w:r>
      <w:r w:rsidR="000C52CA">
        <w:fldChar w:fldCharType="end"/>
      </w:r>
    </w:p>
    <w:p w:rsidR="000C52CA" w:rsidRDefault="000C52CA">
      <w:pPr>
        <w:pStyle w:val="INNH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rsidRPr="00AB1008">
        <w:t>Avtalens punkt 2.1.4 Delleveranser</w:t>
      </w:r>
      <w:r>
        <w:tab/>
      </w:r>
      <w:r>
        <w:fldChar w:fldCharType="begin"/>
      </w:r>
      <w:r>
        <w:instrText xml:space="preserve"> PAGEREF _Toc437422919 \h </w:instrText>
      </w:r>
      <w:r>
        <w:fldChar w:fldCharType="separate"/>
      </w:r>
      <w:r>
        <w:t>3</w:t>
      </w:r>
      <w:r>
        <w:fldChar w:fldCharType="end"/>
      </w:r>
    </w:p>
    <w:p w:rsidR="000C52CA" w:rsidRDefault="000C52CA">
      <w:pPr>
        <w:pStyle w:val="INNH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rsidRPr="00AB1008">
        <w:t>Avtalens punkt 2.3.8 Konvertering</w:t>
      </w:r>
      <w:r>
        <w:tab/>
      </w:r>
      <w:r>
        <w:fldChar w:fldCharType="begin"/>
      </w:r>
      <w:r>
        <w:instrText xml:space="preserve"> PAGEREF _Toc437422920 \h </w:instrText>
      </w:r>
      <w:r>
        <w:fldChar w:fldCharType="separate"/>
      </w:r>
      <w:r>
        <w:t>3</w:t>
      </w:r>
      <w:r>
        <w:fldChar w:fldCharType="end"/>
      </w:r>
    </w:p>
    <w:p w:rsidR="000C52CA" w:rsidRDefault="000C52CA">
      <w:pPr>
        <w:pStyle w:val="INNH2"/>
        <w:rPr>
          <w:rFonts w:asciiTheme="minorHAnsi" w:eastAsiaTheme="minorEastAsia" w:hAnsiTheme="minorHAnsi" w:cstheme="minorBidi"/>
          <w:spacing w:val="0"/>
          <w:sz w:val="22"/>
          <w:szCs w:val="22"/>
        </w:rPr>
      </w:pPr>
      <w:r>
        <w:t>1.3</w:t>
      </w:r>
      <w:r>
        <w:rPr>
          <w:rFonts w:asciiTheme="minorHAnsi" w:eastAsiaTheme="minorEastAsia" w:hAnsiTheme="minorHAnsi" w:cstheme="minorBidi"/>
          <w:spacing w:val="0"/>
          <w:sz w:val="22"/>
          <w:szCs w:val="22"/>
        </w:rPr>
        <w:tab/>
      </w:r>
      <w:r w:rsidRPr="00AB1008">
        <w:t>Avtalens punkt 2.4.1 Forberedelser til akseptansetest</w:t>
      </w:r>
      <w:r>
        <w:tab/>
      </w:r>
      <w:r>
        <w:fldChar w:fldCharType="begin"/>
      </w:r>
      <w:r>
        <w:instrText xml:space="preserve"> PAGEREF _Toc437422921 \h </w:instrText>
      </w:r>
      <w:r>
        <w:fldChar w:fldCharType="separate"/>
      </w:r>
      <w:r>
        <w:t>3</w:t>
      </w:r>
      <w:r>
        <w:fldChar w:fldCharType="end"/>
      </w:r>
    </w:p>
    <w:p w:rsidR="000C52CA" w:rsidRDefault="000C52CA">
      <w:pPr>
        <w:pStyle w:val="INNH2"/>
        <w:rPr>
          <w:rFonts w:asciiTheme="minorHAnsi" w:eastAsiaTheme="minorEastAsia" w:hAnsiTheme="minorHAnsi" w:cstheme="minorBidi"/>
          <w:spacing w:val="0"/>
          <w:sz w:val="22"/>
          <w:szCs w:val="22"/>
        </w:rPr>
      </w:pPr>
      <w:r>
        <w:t>1.4</w:t>
      </w:r>
      <w:r>
        <w:rPr>
          <w:rFonts w:asciiTheme="minorHAnsi" w:eastAsiaTheme="minorEastAsia" w:hAnsiTheme="minorHAnsi" w:cstheme="minorBidi"/>
          <w:spacing w:val="0"/>
          <w:sz w:val="22"/>
          <w:szCs w:val="22"/>
        </w:rPr>
        <w:tab/>
      </w:r>
      <w:r w:rsidRPr="00AB1008">
        <w:t>Avtalens punkt 2.4.2 Løsning klar for akseptansetest</w:t>
      </w:r>
      <w:r>
        <w:tab/>
      </w:r>
      <w:r>
        <w:fldChar w:fldCharType="begin"/>
      </w:r>
      <w:r>
        <w:instrText xml:space="preserve"> PAGEREF _Toc437422922 \h </w:instrText>
      </w:r>
      <w:r>
        <w:fldChar w:fldCharType="separate"/>
      </w:r>
      <w:r>
        <w:t>4</w:t>
      </w:r>
      <w:r>
        <w:fldChar w:fldCharType="end"/>
      </w:r>
    </w:p>
    <w:p w:rsidR="000C52CA" w:rsidRDefault="000C52CA">
      <w:pPr>
        <w:pStyle w:val="INNH3"/>
        <w:rPr>
          <w:rFonts w:asciiTheme="minorHAnsi" w:eastAsiaTheme="minorEastAsia" w:hAnsiTheme="minorHAnsi" w:cstheme="minorBidi"/>
          <w:i w:val="0"/>
          <w:spacing w:val="0"/>
          <w:sz w:val="22"/>
          <w:szCs w:val="22"/>
        </w:rPr>
      </w:pPr>
      <w:r>
        <w:t>1.4.1</w:t>
      </w:r>
      <w:r>
        <w:rPr>
          <w:rFonts w:asciiTheme="minorHAnsi" w:eastAsiaTheme="minorEastAsia" w:hAnsiTheme="minorHAnsi" w:cstheme="minorBidi"/>
          <w:i w:val="0"/>
          <w:spacing w:val="0"/>
          <w:sz w:val="22"/>
          <w:szCs w:val="22"/>
        </w:rPr>
        <w:tab/>
      </w:r>
      <w:r>
        <w:t>Gjennomføring av Leverandørens test</w:t>
      </w:r>
      <w:r>
        <w:tab/>
      </w:r>
      <w:r>
        <w:fldChar w:fldCharType="begin"/>
      </w:r>
      <w:r>
        <w:instrText xml:space="preserve"> PAGEREF _Toc437422923 \h </w:instrText>
      </w:r>
      <w:r>
        <w:fldChar w:fldCharType="separate"/>
      </w:r>
      <w:r>
        <w:t>4</w:t>
      </w:r>
      <w:r>
        <w:fldChar w:fldCharType="end"/>
      </w:r>
    </w:p>
    <w:p w:rsidR="000C52CA" w:rsidRDefault="000C52CA">
      <w:pPr>
        <w:pStyle w:val="INNH3"/>
        <w:rPr>
          <w:rFonts w:asciiTheme="minorHAnsi" w:eastAsiaTheme="minorEastAsia" w:hAnsiTheme="minorHAnsi" w:cstheme="minorBidi"/>
          <w:i w:val="0"/>
          <w:spacing w:val="0"/>
          <w:sz w:val="22"/>
          <w:szCs w:val="22"/>
        </w:rPr>
      </w:pPr>
      <w:r>
        <w:t>1.4.2</w:t>
      </w:r>
      <w:r>
        <w:rPr>
          <w:rFonts w:asciiTheme="minorHAnsi" w:eastAsiaTheme="minorEastAsia" w:hAnsiTheme="minorHAnsi" w:cstheme="minorBidi"/>
          <w:i w:val="0"/>
          <w:spacing w:val="0"/>
          <w:sz w:val="22"/>
          <w:szCs w:val="22"/>
        </w:rPr>
        <w:tab/>
      </w:r>
      <w:r>
        <w:t>Testdokumentasjon</w:t>
      </w:r>
      <w:r>
        <w:tab/>
      </w:r>
      <w:r>
        <w:fldChar w:fldCharType="begin"/>
      </w:r>
      <w:r>
        <w:instrText xml:space="preserve"> PAGEREF _Toc437422924 \h </w:instrText>
      </w:r>
      <w:r>
        <w:fldChar w:fldCharType="separate"/>
      </w:r>
      <w:r>
        <w:t>5</w:t>
      </w:r>
      <w:r>
        <w:fldChar w:fldCharType="end"/>
      </w:r>
    </w:p>
    <w:p w:rsidR="000C52CA" w:rsidRDefault="000C52CA">
      <w:pPr>
        <w:pStyle w:val="INNH3"/>
        <w:rPr>
          <w:rFonts w:asciiTheme="minorHAnsi" w:eastAsiaTheme="minorEastAsia" w:hAnsiTheme="minorHAnsi" w:cstheme="minorBidi"/>
          <w:i w:val="0"/>
          <w:spacing w:val="0"/>
          <w:sz w:val="22"/>
          <w:szCs w:val="22"/>
        </w:rPr>
      </w:pPr>
      <w:r>
        <w:t>1.4.3</w:t>
      </w:r>
      <w:r>
        <w:rPr>
          <w:rFonts w:asciiTheme="minorHAnsi" w:eastAsiaTheme="minorEastAsia" w:hAnsiTheme="minorHAnsi" w:cstheme="minorBidi"/>
          <w:i w:val="0"/>
          <w:spacing w:val="0"/>
          <w:sz w:val="22"/>
          <w:szCs w:val="22"/>
        </w:rPr>
        <w:tab/>
      </w:r>
      <w:r>
        <w:t>Testmetodikk og -verktøy</w:t>
      </w:r>
      <w:r>
        <w:tab/>
      </w:r>
      <w:r>
        <w:fldChar w:fldCharType="begin"/>
      </w:r>
      <w:r>
        <w:instrText xml:space="preserve"> PAGEREF _Toc437422925 \h </w:instrText>
      </w:r>
      <w:r>
        <w:fldChar w:fldCharType="separate"/>
      </w:r>
      <w:r>
        <w:t>6</w:t>
      </w:r>
      <w:r>
        <w:fldChar w:fldCharType="end"/>
      </w:r>
    </w:p>
    <w:p w:rsidR="000C52CA" w:rsidRDefault="000C52CA">
      <w:pPr>
        <w:pStyle w:val="INNH3"/>
        <w:rPr>
          <w:rFonts w:asciiTheme="minorHAnsi" w:eastAsiaTheme="minorEastAsia" w:hAnsiTheme="minorHAnsi" w:cstheme="minorBidi"/>
          <w:i w:val="0"/>
          <w:spacing w:val="0"/>
          <w:sz w:val="22"/>
          <w:szCs w:val="22"/>
        </w:rPr>
      </w:pPr>
      <w:r>
        <w:t>1.4.4</w:t>
      </w:r>
      <w:r>
        <w:rPr>
          <w:rFonts w:asciiTheme="minorHAnsi" w:eastAsiaTheme="minorEastAsia" w:hAnsiTheme="minorHAnsi" w:cstheme="minorBidi"/>
          <w:i w:val="0"/>
          <w:spacing w:val="0"/>
          <w:sz w:val="22"/>
          <w:szCs w:val="22"/>
        </w:rPr>
        <w:tab/>
      </w:r>
      <w:r>
        <w:t>Maks antall feil ved oppstart av akseptansetesten, jf SSA-T pkt. 2.4.2</w:t>
      </w:r>
      <w:r>
        <w:tab/>
      </w:r>
      <w:r>
        <w:fldChar w:fldCharType="begin"/>
      </w:r>
      <w:r>
        <w:instrText xml:space="preserve"> PAGEREF _Toc437422926 \h </w:instrText>
      </w:r>
      <w:r>
        <w:fldChar w:fldCharType="separate"/>
      </w:r>
      <w:r>
        <w:t>6</w:t>
      </w:r>
      <w:r>
        <w:fldChar w:fldCharType="end"/>
      </w:r>
    </w:p>
    <w:p w:rsidR="000C52CA" w:rsidRDefault="000C52CA">
      <w:pPr>
        <w:pStyle w:val="INNH2"/>
        <w:rPr>
          <w:rFonts w:asciiTheme="minorHAnsi" w:eastAsiaTheme="minorEastAsia" w:hAnsiTheme="minorHAnsi" w:cstheme="minorBidi"/>
          <w:spacing w:val="0"/>
          <w:sz w:val="22"/>
          <w:szCs w:val="22"/>
        </w:rPr>
      </w:pPr>
      <w:r>
        <w:t>1.5</w:t>
      </w:r>
      <w:r>
        <w:rPr>
          <w:rFonts w:asciiTheme="minorHAnsi" w:eastAsiaTheme="minorEastAsia" w:hAnsiTheme="minorHAnsi" w:cstheme="minorBidi"/>
          <w:spacing w:val="0"/>
          <w:sz w:val="22"/>
          <w:szCs w:val="22"/>
        </w:rPr>
        <w:tab/>
      </w:r>
      <w:r w:rsidRPr="00AB1008">
        <w:t>Avtalens punkt 2.4.3 Plan for Kundens akseptansetest og godkjenningsperioden</w:t>
      </w:r>
      <w:r>
        <w:tab/>
      </w:r>
      <w:r>
        <w:fldChar w:fldCharType="begin"/>
      </w:r>
      <w:r>
        <w:instrText xml:space="preserve"> PAGEREF _Toc437422927 \h </w:instrText>
      </w:r>
      <w:r>
        <w:fldChar w:fldCharType="separate"/>
      </w:r>
      <w:r>
        <w:t>6</w:t>
      </w:r>
      <w:r>
        <w:fldChar w:fldCharType="end"/>
      </w:r>
    </w:p>
    <w:p w:rsidR="000C52CA" w:rsidRDefault="000C52CA">
      <w:pPr>
        <w:pStyle w:val="INNH2"/>
        <w:rPr>
          <w:rFonts w:asciiTheme="minorHAnsi" w:eastAsiaTheme="minorEastAsia" w:hAnsiTheme="minorHAnsi" w:cstheme="minorBidi"/>
          <w:spacing w:val="0"/>
          <w:sz w:val="22"/>
          <w:szCs w:val="22"/>
        </w:rPr>
      </w:pPr>
      <w:r>
        <w:t>1.6</w:t>
      </w:r>
      <w:r>
        <w:rPr>
          <w:rFonts w:asciiTheme="minorHAnsi" w:eastAsiaTheme="minorEastAsia" w:hAnsiTheme="minorHAnsi" w:cstheme="minorBidi"/>
          <w:spacing w:val="0"/>
          <w:sz w:val="22"/>
          <w:szCs w:val="22"/>
        </w:rPr>
        <w:tab/>
      </w:r>
      <w:r w:rsidRPr="00AB1008">
        <w:t>Avtalens punkt 2.4.4 Akseptansetestens omfang</w:t>
      </w:r>
      <w:r>
        <w:tab/>
      </w:r>
      <w:r>
        <w:fldChar w:fldCharType="begin"/>
      </w:r>
      <w:r>
        <w:instrText xml:space="preserve"> PAGEREF _Toc437422928 \h </w:instrText>
      </w:r>
      <w:r>
        <w:fldChar w:fldCharType="separate"/>
      </w:r>
      <w:r>
        <w:t>7</w:t>
      </w:r>
      <w:r>
        <w:fldChar w:fldCharType="end"/>
      </w:r>
    </w:p>
    <w:p w:rsidR="000C52CA" w:rsidRDefault="000C52CA">
      <w:pPr>
        <w:pStyle w:val="INNH2"/>
        <w:rPr>
          <w:rFonts w:asciiTheme="minorHAnsi" w:eastAsiaTheme="minorEastAsia" w:hAnsiTheme="minorHAnsi" w:cstheme="minorBidi"/>
          <w:spacing w:val="0"/>
          <w:sz w:val="22"/>
          <w:szCs w:val="22"/>
        </w:rPr>
      </w:pPr>
      <w:r>
        <w:t>1.7</w:t>
      </w:r>
      <w:r>
        <w:rPr>
          <w:rFonts w:asciiTheme="minorHAnsi" w:eastAsiaTheme="minorEastAsia" w:hAnsiTheme="minorHAnsi" w:cstheme="minorBidi"/>
          <w:spacing w:val="0"/>
          <w:sz w:val="22"/>
          <w:szCs w:val="22"/>
        </w:rPr>
        <w:tab/>
      </w:r>
      <w:r w:rsidRPr="00AB1008">
        <w:t>Avtalens punkt 2.4.5 Gjennomføring av Kundens akseptansetest</w:t>
      </w:r>
      <w:r>
        <w:tab/>
      </w:r>
      <w:r>
        <w:fldChar w:fldCharType="begin"/>
      </w:r>
      <w:r>
        <w:instrText xml:space="preserve"> PAGEREF _Toc437422929 \h </w:instrText>
      </w:r>
      <w:r>
        <w:fldChar w:fldCharType="separate"/>
      </w:r>
      <w:r>
        <w:t>7</w:t>
      </w:r>
      <w:r>
        <w:fldChar w:fldCharType="end"/>
      </w:r>
    </w:p>
    <w:p w:rsidR="000C52CA" w:rsidRDefault="000C52CA">
      <w:pPr>
        <w:pStyle w:val="INNH2"/>
        <w:rPr>
          <w:rFonts w:asciiTheme="minorHAnsi" w:eastAsiaTheme="minorEastAsia" w:hAnsiTheme="minorHAnsi" w:cstheme="minorBidi"/>
          <w:spacing w:val="0"/>
          <w:sz w:val="22"/>
          <w:szCs w:val="22"/>
        </w:rPr>
      </w:pPr>
      <w:r w:rsidRPr="00AB1008">
        <w:t>1.8</w:t>
      </w:r>
      <w:r>
        <w:rPr>
          <w:rFonts w:asciiTheme="minorHAnsi" w:eastAsiaTheme="minorEastAsia" w:hAnsiTheme="minorHAnsi" w:cstheme="minorBidi"/>
          <w:spacing w:val="0"/>
          <w:sz w:val="22"/>
          <w:szCs w:val="22"/>
        </w:rPr>
        <w:tab/>
      </w:r>
      <w:r w:rsidRPr="00AB1008">
        <w:t>Avtalens punkt 2.4.6 Godkjenning av Kundens akseptansetest</w:t>
      </w:r>
      <w:r>
        <w:tab/>
      </w:r>
      <w:r>
        <w:fldChar w:fldCharType="begin"/>
      </w:r>
      <w:r>
        <w:instrText xml:space="preserve"> PAGEREF _Toc437422930 \h </w:instrText>
      </w:r>
      <w:r>
        <w:fldChar w:fldCharType="separate"/>
      </w:r>
      <w:r>
        <w:t>8</w:t>
      </w:r>
      <w:r>
        <w:fldChar w:fldCharType="end"/>
      </w:r>
    </w:p>
    <w:p w:rsidR="000C52CA" w:rsidRDefault="000C52CA">
      <w:pPr>
        <w:pStyle w:val="INNH2"/>
        <w:rPr>
          <w:rFonts w:asciiTheme="minorHAnsi" w:eastAsiaTheme="minorEastAsia" w:hAnsiTheme="minorHAnsi" w:cstheme="minorBidi"/>
          <w:spacing w:val="0"/>
          <w:sz w:val="22"/>
          <w:szCs w:val="22"/>
        </w:rPr>
      </w:pPr>
      <w:r>
        <w:t>1.9</w:t>
      </w:r>
      <w:r>
        <w:rPr>
          <w:rFonts w:asciiTheme="minorHAnsi" w:eastAsiaTheme="minorEastAsia" w:hAnsiTheme="minorHAnsi" w:cstheme="minorBidi"/>
          <w:spacing w:val="0"/>
          <w:sz w:val="22"/>
          <w:szCs w:val="22"/>
        </w:rPr>
        <w:tab/>
      </w:r>
      <w:r w:rsidRPr="00AB1008">
        <w:t>Avtalens punkt 2.4.7 Idriftsettelse</w:t>
      </w:r>
      <w:r>
        <w:tab/>
      </w:r>
      <w:r>
        <w:fldChar w:fldCharType="begin"/>
      </w:r>
      <w:r>
        <w:instrText xml:space="preserve"> PAGEREF _Toc437422931 \h </w:instrText>
      </w:r>
      <w:r>
        <w:fldChar w:fldCharType="separate"/>
      </w:r>
      <w:r>
        <w:t>8</w:t>
      </w:r>
      <w:r>
        <w:fldChar w:fldCharType="end"/>
      </w:r>
    </w:p>
    <w:p w:rsidR="000C52CA" w:rsidRDefault="000C52CA">
      <w:pPr>
        <w:pStyle w:val="INNH2"/>
        <w:rPr>
          <w:rFonts w:asciiTheme="minorHAnsi" w:eastAsiaTheme="minorEastAsia" w:hAnsiTheme="minorHAnsi" w:cstheme="minorBidi"/>
          <w:spacing w:val="0"/>
          <w:sz w:val="22"/>
          <w:szCs w:val="22"/>
        </w:rPr>
      </w:pPr>
      <w:r>
        <w:t>1.10</w:t>
      </w:r>
      <w:r>
        <w:rPr>
          <w:rFonts w:asciiTheme="minorHAnsi" w:eastAsiaTheme="minorEastAsia" w:hAnsiTheme="minorHAnsi" w:cstheme="minorBidi"/>
          <w:spacing w:val="0"/>
          <w:sz w:val="22"/>
          <w:szCs w:val="22"/>
        </w:rPr>
        <w:tab/>
      </w:r>
      <w:r w:rsidRPr="00AB1008">
        <w:t>Avtalens punkt 2.5.1 Varighet</w:t>
      </w:r>
      <w:r>
        <w:tab/>
      </w:r>
      <w:r>
        <w:fldChar w:fldCharType="begin"/>
      </w:r>
      <w:r>
        <w:instrText xml:space="preserve"> PAGEREF _Toc437422932 \h </w:instrText>
      </w:r>
      <w:r>
        <w:fldChar w:fldCharType="separate"/>
      </w:r>
      <w:r>
        <w:t>9</w:t>
      </w:r>
      <w:r>
        <w:fldChar w:fldCharType="end"/>
      </w:r>
    </w:p>
    <w:p w:rsidR="000C52CA" w:rsidRDefault="000C52CA">
      <w:pPr>
        <w:pStyle w:val="INNH2"/>
        <w:rPr>
          <w:rFonts w:asciiTheme="minorHAnsi" w:eastAsiaTheme="minorEastAsia" w:hAnsiTheme="minorHAnsi" w:cstheme="minorBidi"/>
          <w:spacing w:val="0"/>
          <w:sz w:val="22"/>
          <w:szCs w:val="22"/>
        </w:rPr>
      </w:pPr>
      <w:r>
        <w:t>1.11</w:t>
      </w:r>
      <w:r>
        <w:rPr>
          <w:rFonts w:asciiTheme="minorHAnsi" w:eastAsiaTheme="minorEastAsia" w:hAnsiTheme="minorHAnsi" w:cstheme="minorBidi"/>
          <w:spacing w:val="0"/>
          <w:sz w:val="22"/>
          <w:szCs w:val="22"/>
        </w:rPr>
        <w:tab/>
      </w:r>
      <w:r w:rsidRPr="00AB1008">
        <w:t>Avtalens punkt 2.5.2 Gjennomføring av godkjenningsperioden</w:t>
      </w:r>
      <w:r>
        <w:tab/>
      </w:r>
      <w:r>
        <w:fldChar w:fldCharType="begin"/>
      </w:r>
      <w:r>
        <w:instrText xml:space="preserve"> PAGEREF _Toc437422933 \h </w:instrText>
      </w:r>
      <w:r>
        <w:fldChar w:fldCharType="separate"/>
      </w:r>
      <w:r>
        <w:t>9</w:t>
      </w:r>
      <w:r>
        <w:fldChar w:fldCharType="end"/>
      </w:r>
    </w:p>
    <w:p w:rsidR="000C52CA" w:rsidRDefault="000C52CA">
      <w:pPr>
        <w:pStyle w:val="INNH2"/>
        <w:rPr>
          <w:rFonts w:asciiTheme="minorHAnsi" w:eastAsiaTheme="minorEastAsia" w:hAnsiTheme="minorHAnsi" w:cstheme="minorBidi"/>
          <w:spacing w:val="0"/>
          <w:sz w:val="22"/>
          <w:szCs w:val="22"/>
        </w:rPr>
      </w:pPr>
      <w:r>
        <w:t>1.12</w:t>
      </w:r>
      <w:r>
        <w:rPr>
          <w:rFonts w:asciiTheme="minorHAnsi" w:eastAsiaTheme="minorEastAsia" w:hAnsiTheme="minorHAnsi" w:cstheme="minorBidi"/>
          <w:spacing w:val="0"/>
          <w:sz w:val="22"/>
          <w:szCs w:val="22"/>
        </w:rPr>
        <w:tab/>
      </w:r>
      <w:r w:rsidRPr="00AB1008">
        <w:t>Avtalens punkt 2.5.3 Endelig godkjenning – leveringsdag</w:t>
      </w:r>
      <w:r>
        <w:tab/>
      </w:r>
      <w:r>
        <w:fldChar w:fldCharType="begin"/>
      </w:r>
      <w:r>
        <w:instrText xml:space="preserve"> PAGEREF _Toc437422934 \h </w:instrText>
      </w:r>
      <w:r>
        <w:fldChar w:fldCharType="separate"/>
      </w:r>
      <w:r>
        <w:t>9</w:t>
      </w:r>
      <w:r>
        <w:fldChar w:fldCharType="end"/>
      </w:r>
    </w:p>
    <w:p w:rsidR="000C52CA" w:rsidRDefault="000C52CA">
      <w:pPr>
        <w:pStyle w:val="INNH1"/>
        <w:rPr>
          <w:rFonts w:asciiTheme="minorHAnsi" w:eastAsiaTheme="minorEastAsia" w:hAnsiTheme="minorHAnsi" w:cstheme="minorBidi"/>
          <w:spacing w:val="0"/>
          <w:sz w:val="22"/>
          <w:szCs w:val="22"/>
        </w:rPr>
      </w:pPr>
      <w:r>
        <w:t>Vedlegg</w:t>
      </w:r>
      <w:r>
        <w:tab/>
      </w:r>
      <w:r>
        <w:fldChar w:fldCharType="begin"/>
      </w:r>
      <w:r>
        <w:instrText xml:space="preserve"> PAGEREF _Toc437422935 \h </w:instrText>
      </w:r>
      <w:r>
        <w:fldChar w:fldCharType="separate"/>
      </w:r>
      <w:r>
        <w:t>10</w:t>
      </w:r>
      <w:r>
        <w:fldChar w:fldCharType="end"/>
      </w:r>
    </w:p>
    <w:p w:rsidR="00D82C2D" w:rsidRDefault="00A952F0">
      <w:pPr>
        <w:tabs>
          <w:tab w:val="right" w:leader="dot" w:pos="9072"/>
        </w:tabs>
        <w:rPr>
          <w:b/>
          <w:caps/>
          <w:spacing w:val="-5"/>
          <w:sz w:val="22"/>
        </w:rPr>
      </w:pPr>
      <w:r>
        <w:rPr>
          <w:b/>
          <w:caps/>
          <w:spacing w:val="-5"/>
          <w:sz w:val="22"/>
        </w:rPr>
        <w:fldChar w:fldCharType="end"/>
      </w:r>
    </w:p>
    <w:p w:rsidR="00F77A1B" w:rsidRDefault="00430276">
      <w:pPr>
        <w:pStyle w:val="Overskrift1"/>
      </w:pPr>
      <w:bookmarkStart w:id="2" w:name="_Toc437422918"/>
      <w:r>
        <w:lastRenderedPageBreak/>
        <w:t>Generelt</w:t>
      </w:r>
      <w:bookmarkEnd w:id="2"/>
    </w:p>
    <w:p w:rsidR="00BB7EF4" w:rsidRDefault="00BB7EF4" w:rsidP="00E10E22">
      <w:pPr>
        <w:pStyle w:val="Brdtekst"/>
        <w:spacing w:before="0"/>
        <w:jc w:val="left"/>
      </w:pPr>
      <w:bookmarkStart w:id="3" w:name="_Toc259102362"/>
      <w:r>
        <w:t>Test og godkjenning gjøres for hver enkelt virksomhetsimplementering, jf. bilag 4 punkt 1. Dette bilaget inneholder generelle bestemmelser for test og godkjenning av virksomhets</w:t>
      </w:r>
      <w:r>
        <w:softHyphen/>
        <w:t xml:space="preserve">implementeringer. For hver virksomhetsimplementering utarbeides et vedlegg til dette bilag 5 hvor det avtales konkretiseringer og tillegg til disse generelle bestemmelsene. </w:t>
      </w:r>
    </w:p>
    <w:p w:rsidR="00E10E22" w:rsidRDefault="00BB7EF4" w:rsidP="00BB7EF4">
      <w:pPr>
        <w:pStyle w:val="Brdtekst"/>
        <w:spacing w:before="0"/>
        <w:jc w:val="left"/>
      </w:pPr>
      <w:r>
        <w:t>Med «leveransen» skal det videre i dette bilaget forstås den enkelte virksomhets</w:t>
      </w:r>
      <w:r>
        <w:softHyphen/>
        <w:t xml:space="preserve">implementering. </w:t>
      </w:r>
      <w:r w:rsidR="00E10E22">
        <w:t>Alle deler av leveransen (knyttet til standardsystem med eventuelle tilpasninger og grensesnitt) må være ferdigstilt (vellykket testet og installert) før Kundens akseptansetest kan starte. Det samme gjelder eventuelt utstyr, teknisk plattform og annen programvare som måtte være en del av leveransen.</w:t>
      </w:r>
    </w:p>
    <w:p w:rsidR="00BB7EF4" w:rsidRDefault="00BB7EF4" w:rsidP="00F516BD">
      <w:pPr>
        <w:pStyle w:val="Overskrift2"/>
        <w:numPr>
          <w:ilvl w:val="1"/>
          <w:numId w:val="6"/>
        </w:numPr>
      </w:pPr>
      <w:bookmarkStart w:id="4" w:name="_Toc433286994"/>
      <w:bookmarkStart w:id="5" w:name="_Toc437422919"/>
      <w:bookmarkEnd w:id="3"/>
      <w:r>
        <w:rPr>
          <w:b w:val="0"/>
        </w:rPr>
        <w:t>Avtalens punkt 2.1.4 Delleveranser</w:t>
      </w:r>
      <w:bookmarkEnd w:id="4"/>
      <w:bookmarkEnd w:id="5"/>
    </w:p>
    <w:p w:rsidR="00BB7EF4" w:rsidRDefault="00BB7EF4" w:rsidP="00BB7EF4">
      <w:pPr>
        <w:pStyle w:val="Brdtekst"/>
        <w:jc w:val="left"/>
      </w:pPr>
      <w:r>
        <w:t xml:space="preserve">I spesifiseringsfasen skal det vurderes hvorvidt det er hensiktsmessig å dele leveransen inn i delleveranser, jf. SSA-T punkt 2.1.4, og dette skal beskrives i innføringsstrategien som skal leveres som en del av spesifiseringsfasen.  </w:t>
      </w:r>
    </w:p>
    <w:p w:rsidR="00BB7EF4" w:rsidRDefault="00BB7EF4" w:rsidP="00BB7EF4">
      <w:r>
        <w:t xml:space="preserve">Dersom leveransen skal gjennomføres i form av delleveranser, skal Kunden gjennomføre akseptansetest av hver delleveranse. </w:t>
      </w:r>
    </w:p>
    <w:p w:rsidR="00BB7EF4" w:rsidRDefault="00BB7EF4" w:rsidP="00BB7EF4"/>
    <w:p w:rsidR="00BB7EF4" w:rsidRDefault="00BB7EF4" w:rsidP="00BB7EF4">
      <w:r>
        <w:t>Det skal gjennomføres en godkjenningsperiode for hver delleveranse. Det skal likevel gjennomføres en akseptansetest av hele leveransen etter at siste delleveranse er levert, og godkjenningsperioden for hele leveransen vil starte når resultatet av denne akseptansetesten er godkjent av Kunden.</w:t>
      </w:r>
    </w:p>
    <w:p w:rsidR="00BB7EF4" w:rsidRDefault="00BB7EF4" w:rsidP="00F516BD">
      <w:pPr>
        <w:pStyle w:val="Overskrift2"/>
        <w:numPr>
          <w:ilvl w:val="1"/>
          <w:numId w:val="6"/>
        </w:numPr>
      </w:pPr>
      <w:bookmarkStart w:id="6" w:name="_Toc433286995"/>
      <w:bookmarkStart w:id="7" w:name="_Toc420916191"/>
      <w:bookmarkStart w:id="8" w:name="_Toc437422920"/>
      <w:r>
        <w:rPr>
          <w:b w:val="0"/>
        </w:rPr>
        <w:t>Avtalens punkt 2.3.8 Konvertering</w:t>
      </w:r>
      <w:bookmarkEnd w:id="6"/>
      <w:bookmarkEnd w:id="7"/>
      <w:bookmarkEnd w:id="8"/>
    </w:p>
    <w:p w:rsidR="00BB7EF4" w:rsidRDefault="00BB7EF4" w:rsidP="00BB7EF4">
      <w:r>
        <w:t xml:space="preserve">Kunden skal godkjenne Leverandørens fremgangsmåte for konverteringen (konverteringsprogrammet) ved å gjennomføre en eller flere prøvekonverteringer av data og verifisere at prøvekonverteringen er riktig gjennomført, herunder at data er overført og i riktig format. </w:t>
      </w:r>
      <w:r w:rsidR="00941E89">
        <w:t>Alle konverteringer skal godkjennes av Kunden.</w:t>
      </w:r>
    </w:p>
    <w:p w:rsidR="00BB7EF4" w:rsidRDefault="00BB7EF4" w:rsidP="00F516BD">
      <w:pPr>
        <w:pStyle w:val="Overskrift2"/>
        <w:numPr>
          <w:ilvl w:val="1"/>
          <w:numId w:val="6"/>
        </w:numPr>
      </w:pPr>
      <w:bookmarkStart w:id="9" w:name="_Toc433286996"/>
      <w:bookmarkStart w:id="10" w:name="_Toc420916193"/>
      <w:bookmarkStart w:id="11" w:name="_Toc437422921"/>
      <w:r>
        <w:rPr>
          <w:b w:val="0"/>
        </w:rPr>
        <w:t>Avtalens punkt 2.4.1 Forberedelser til akseptansetest</w:t>
      </w:r>
      <w:bookmarkEnd w:id="9"/>
      <w:bookmarkEnd w:id="10"/>
      <w:bookmarkEnd w:id="11"/>
    </w:p>
    <w:p w:rsidR="00BB7EF4" w:rsidRDefault="00BB7EF4" w:rsidP="00BB7EF4">
      <w:r>
        <w:t>Kunden vil i sin akseptansetestplan beskrive Kundens og Leverandørens oppgaver i detalj. Forut for oppstart av Kundens akseptansetest skal Leverandøren som et minimum ha utført følgende oppgaver:</w:t>
      </w:r>
    </w:p>
    <w:p w:rsidR="00BB7EF4" w:rsidRDefault="00BB7EF4" w:rsidP="00BB7EF4">
      <w:pPr>
        <w:pStyle w:val="Listeavsnitt"/>
      </w:pPr>
    </w:p>
    <w:p w:rsidR="00BB7EF4" w:rsidRDefault="00BB7EF4" w:rsidP="00F516BD">
      <w:pPr>
        <w:pStyle w:val="Listeavsnitt"/>
        <w:numPr>
          <w:ilvl w:val="0"/>
          <w:numId w:val="8"/>
        </w:numPr>
      </w:pPr>
      <w:r>
        <w:t>Opplæring av testbrukere</w:t>
      </w:r>
    </w:p>
    <w:p w:rsidR="00BB7EF4" w:rsidRDefault="00BB7EF4" w:rsidP="00F516BD">
      <w:pPr>
        <w:pStyle w:val="Listeavsnitt"/>
        <w:numPr>
          <w:ilvl w:val="0"/>
          <w:numId w:val="8"/>
        </w:numPr>
      </w:pPr>
      <w:r>
        <w:t>Bistått i utarbeidelse av testscenarier til akseptansetesten</w:t>
      </w:r>
    </w:p>
    <w:p w:rsidR="00BB7EF4" w:rsidRDefault="00BB7EF4" w:rsidP="00F516BD">
      <w:pPr>
        <w:pStyle w:val="Listeavsnitt"/>
        <w:numPr>
          <w:ilvl w:val="0"/>
          <w:numId w:val="8"/>
        </w:numPr>
      </w:pPr>
      <w:r>
        <w:t>Utarbeidelse av brukerveiledning til testerne</w:t>
      </w:r>
    </w:p>
    <w:p w:rsidR="00BB7EF4" w:rsidRDefault="00BB7EF4" w:rsidP="00F516BD">
      <w:pPr>
        <w:pStyle w:val="Listeavsnitt"/>
        <w:numPr>
          <w:ilvl w:val="0"/>
          <w:numId w:val="8"/>
        </w:numPr>
      </w:pPr>
      <w:r>
        <w:t>Installasjon av akseptansetestversjon av programvaren etter avtale, eller utarbeidelse av veiledning til Kundens driftspersonell som skal utføre installasjonen</w:t>
      </w:r>
    </w:p>
    <w:p w:rsidR="00BB7EF4" w:rsidRDefault="00BB7EF4" w:rsidP="00F516BD">
      <w:pPr>
        <w:pStyle w:val="Listeavsnitt"/>
        <w:numPr>
          <w:ilvl w:val="0"/>
          <w:numId w:val="8"/>
        </w:numPr>
      </w:pPr>
      <w:r>
        <w:lastRenderedPageBreak/>
        <w:t>Ved installasjon til akseptansetest skal Leverandøren sjekke om Leveransen lar seg kjøre i akseptansetestmiljøet (Installasjonstest)</w:t>
      </w:r>
    </w:p>
    <w:p w:rsidR="00BB7EF4" w:rsidRDefault="00BB7EF4" w:rsidP="00BB7EF4"/>
    <w:p w:rsidR="00BB7EF4" w:rsidRDefault="00BB7EF4" w:rsidP="00BB7EF4">
      <w:r>
        <w:t xml:space="preserve">Kunden skal som et minimum ha gjennomført følgende oppgaver forut for akseptansetesten: </w:t>
      </w:r>
    </w:p>
    <w:p w:rsidR="00BB7EF4" w:rsidRDefault="00BB7EF4" w:rsidP="00F516BD">
      <w:pPr>
        <w:pStyle w:val="Listeavsnitt"/>
        <w:numPr>
          <w:ilvl w:val="0"/>
          <w:numId w:val="9"/>
        </w:numPr>
      </w:pPr>
      <w:r>
        <w:t>Fremskaffet testdata</w:t>
      </w:r>
    </w:p>
    <w:p w:rsidR="00BB7EF4" w:rsidRDefault="00BB7EF4" w:rsidP="00F516BD">
      <w:pPr>
        <w:pStyle w:val="Listeavsnitt"/>
        <w:numPr>
          <w:ilvl w:val="0"/>
          <w:numId w:val="9"/>
        </w:numPr>
      </w:pPr>
      <w:r>
        <w:t>Fremskaffe testere</w:t>
      </w:r>
    </w:p>
    <w:p w:rsidR="00BB7EF4" w:rsidRDefault="00BB7EF4" w:rsidP="00F516BD">
      <w:pPr>
        <w:pStyle w:val="Listeavsnitt"/>
        <w:numPr>
          <w:ilvl w:val="0"/>
          <w:numId w:val="9"/>
        </w:numPr>
      </w:pPr>
      <w:r>
        <w:t>Booket egnet testlokaler og innkalt testere</w:t>
      </w:r>
    </w:p>
    <w:p w:rsidR="00BB7EF4" w:rsidRDefault="00BB7EF4" w:rsidP="00F516BD">
      <w:pPr>
        <w:pStyle w:val="Listeavsnitt"/>
        <w:numPr>
          <w:ilvl w:val="0"/>
          <w:numId w:val="9"/>
        </w:numPr>
      </w:pPr>
      <w:r>
        <w:t xml:space="preserve">Utarbeidet detaljert plan for testgjennomføringen </w:t>
      </w:r>
    </w:p>
    <w:p w:rsidR="00BB7EF4" w:rsidRDefault="00BB7EF4" w:rsidP="00F516BD">
      <w:pPr>
        <w:pStyle w:val="Listeavsnitt"/>
        <w:numPr>
          <w:ilvl w:val="0"/>
          <w:numId w:val="9"/>
        </w:numPr>
      </w:pPr>
      <w:r>
        <w:t>Utarbeidet testscenarier</w:t>
      </w:r>
    </w:p>
    <w:p w:rsidR="00BB7EF4" w:rsidRDefault="00BB7EF4" w:rsidP="00BB7EF4"/>
    <w:p w:rsidR="00BB7EF4" w:rsidRDefault="00BB7EF4" w:rsidP="00F516BD">
      <w:pPr>
        <w:pStyle w:val="Overskrift2"/>
        <w:numPr>
          <w:ilvl w:val="1"/>
          <w:numId w:val="6"/>
        </w:numPr>
      </w:pPr>
      <w:bookmarkStart w:id="12" w:name="_Toc433286997"/>
      <w:bookmarkStart w:id="13" w:name="_Toc420916194"/>
      <w:bookmarkStart w:id="14" w:name="_Toc437422922"/>
      <w:r>
        <w:rPr>
          <w:b w:val="0"/>
        </w:rPr>
        <w:t>Avtalens punkt 2.4.2 Løsning klar for akseptansetest</w:t>
      </w:r>
      <w:bookmarkEnd w:id="12"/>
      <w:bookmarkEnd w:id="13"/>
      <w:bookmarkEnd w:id="14"/>
    </w:p>
    <w:p w:rsidR="00BB7EF4" w:rsidRDefault="00BB7EF4" w:rsidP="00F516BD">
      <w:pPr>
        <w:pStyle w:val="Overskrift3"/>
        <w:numPr>
          <w:ilvl w:val="2"/>
          <w:numId w:val="6"/>
        </w:numPr>
      </w:pPr>
      <w:bookmarkStart w:id="15" w:name="_Toc433286998"/>
      <w:bookmarkStart w:id="16" w:name="_Toc437422923"/>
      <w:r>
        <w:t>Gjennomføring av Leverandørens test</w:t>
      </w:r>
      <w:bookmarkEnd w:id="15"/>
      <w:bookmarkEnd w:id="16"/>
    </w:p>
    <w:p w:rsidR="00BB7EF4" w:rsidRDefault="00BB7EF4" w:rsidP="00BB7EF4">
      <w:pPr>
        <w:pStyle w:val="Ingenmellomrom1"/>
        <w:rPr>
          <w:rFonts w:ascii="Times New Roman" w:hAnsi="Times New Roman" w:cs="Times New Roman"/>
          <w:b w:val="0"/>
          <w:bCs w:val="0"/>
        </w:rPr>
      </w:pPr>
      <w:r>
        <w:rPr>
          <w:rFonts w:ascii="Times New Roman" w:hAnsi="Times New Roman" w:cs="Times New Roman"/>
          <w:b w:val="0"/>
          <w:bCs w:val="0"/>
        </w:rPr>
        <w:t>Leverandøren har ansvar for å planlegge og gjennomføre følgende tester forut for oppstart av Kundens akseptansetest:</w:t>
      </w:r>
    </w:p>
    <w:p w:rsidR="00BB7EF4" w:rsidRDefault="00BB7EF4" w:rsidP="00BB7EF4">
      <w:pPr>
        <w:pStyle w:val="Ingenmellomrom1"/>
        <w:rPr>
          <w:rFonts w:ascii="Times New Roman" w:hAnsi="Times New Roman" w:cs="Times New Roman"/>
          <w:b w:val="0"/>
          <w:bCs w:val="0"/>
        </w:rPr>
      </w:pPr>
    </w:p>
    <w:p w:rsidR="00BB7EF4" w:rsidRDefault="00F516BD" w:rsidP="00BB7EF4">
      <w:pPr>
        <w:pStyle w:val="Ingenmellomrom1"/>
        <w:rPr>
          <w:rFonts w:ascii="Times New Roman" w:hAnsi="Times New Roman" w:cs="Times New Roman"/>
          <w:b w:val="0"/>
          <w:bCs w:val="0"/>
          <w:i/>
          <w:iCs/>
        </w:rPr>
      </w:pPr>
      <w:r>
        <w:rPr>
          <w:rFonts w:ascii="Times New Roman" w:hAnsi="Times New Roman" w:cs="Times New Roman"/>
          <w:b w:val="0"/>
          <w:bCs w:val="0"/>
          <w:i/>
          <w:iCs/>
        </w:rPr>
        <w:t>I hver</w:t>
      </w:r>
      <w:r w:rsidR="004A0DF6">
        <w:rPr>
          <w:rFonts w:ascii="Times New Roman" w:hAnsi="Times New Roman" w:cs="Times New Roman"/>
          <w:b w:val="0"/>
          <w:bCs w:val="0"/>
          <w:i/>
          <w:iCs/>
        </w:rPr>
        <w:t>t virksomhetsspesifikt vedlegg</w:t>
      </w:r>
      <w:r>
        <w:rPr>
          <w:rFonts w:ascii="Times New Roman" w:hAnsi="Times New Roman" w:cs="Times New Roman"/>
          <w:b w:val="0"/>
          <w:bCs w:val="0"/>
          <w:i/>
          <w:iCs/>
        </w:rPr>
        <w:t xml:space="preserve"> til bilag 5 skal </w:t>
      </w:r>
      <w:r w:rsidR="00BB7EF4">
        <w:rPr>
          <w:rFonts w:ascii="Times New Roman" w:hAnsi="Times New Roman" w:cs="Times New Roman"/>
          <w:b w:val="0"/>
          <w:bCs w:val="0"/>
          <w:i/>
          <w:iCs/>
        </w:rPr>
        <w:t>Leverandøren supplere og fylle ut nedenstående tabell</w:t>
      </w:r>
      <w:r>
        <w:rPr>
          <w:rFonts w:ascii="Times New Roman" w:hAnsi="Times New Roman" w:cs="Times New Roman"/>
          <w:b w:val="0"/>
          <w:bCs w:val="0"/>
          <w:i/>
          <w:iCs/>
        </w:rPr>
        <w:t>.</w:t>
      </w:r>
      <w:r w:rsidR="00AA6EFC" w:rsidRPr="00AA6EFC">
        <w:t xml:space="preserve"> </w:t>
      </w:r>
      <w:r w:rsidR="00AA6EFC">
        <w:rPr>
          <w:rFonts w:ascii="Times New Roman" w:hAnsi="Times New Roman" w:cs="Times New Roman"/>
          <w:b w:val="0"/>
          <w:bCs w:val="0"/>
          <w:i/>
          <w:iCs/>
        </w:rPr>
        <w:t>I sitt tilbud i anskaffelsesprosessen skal L</w:t>
      </w:r>
      <w:r w:rsidR="00AA6EFC" w:rsidRPr="00AA6EFC">
        <w:rPr>
          <w:rFonts w:ascii="Times New Roman" w:hAnsi="Times New Roman" w:cs="Times New Roman"/>
          <w:b w:val="0"/>
          <w:bCs w:val="0"/>
          <w:i/>
          <w:iCs/>
        </w:rPr>
        <w:t xml:space="preserve">everandøren ikke levere besvarelse av dette innholdet for Oslo kommune generelt sett, kun for de angitte pilotvirksomhetene, </w:t>
      </w:r>
      <w:r w:rsidR="00AA6EFC">
        <w:rPr>
          <w:rFonts w:ascii="Times New Roman" w:hAnsi="Times New Roman" w:cs="Times New Roman"/>
          <w:b w:val="0"/>
          <w:bCs w:val="0"/>
          <w:i/>
          <w:iCs/>
        </w:rPr>
        <w:t>og da i egne virksomhetsspesifikke vedlegg til bilag 5</w:t>
      </w:r>
      <w:r w:rsidR="00AA6EFC" w:rsidRPr="00AA6EFC">
        <w:rPr>
          <w:rFonts w:ascii="Times New Roman" w:hAnsi="Times New Roman" w:cs="Times New Roman"/>
          <w:b w:val="0"/>
          <w:bCs w:val="0"/>
          <w:i/>
          <w:iCs/>
        </w:rPr>
        <w:t>.</w:t>
      </w:r>
    </w:p>
    <w:p w:rsidR="00BB7EF4" w:rsidRDefault="00BB7EF4" w:rsidP="00BB7EF4">
      <w:pPr>
        <w:pStyle w:val="Ingenmellomrom1"/>
        <w:rPr>
          <w:rFonts w:ascii="Times New Roman" w:hAnsi="Times New Roman" w:cs="Times New Roman"/>
          <w:b w:val="0"/>
          <w:bCs w:val="0"/>
        </w:rPr>
      </w:pP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2"/>
        <w:gridCol w:w="3686"/>
        <w:gridCol w:w="3118"/>
      </w:tblGrid>
      <w:tr w:rsidR="00BB7EF4" w:rsidTr="00BB7EF4">
        <w:tc>
          <w:tcPr>
            <w:tcW w:w="2482"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pStyle w:val="Ingenmellomrom1"/>
              <w:rPr>
                <w:rFonts w:ascii="Times New Roman" w:hAnsi="Times New Roman" w:cs="Times New Roman"/>
              </w:rPr>
            </w:pPr>
            <w:r>
              <w:rPr>
                <w:rFonts w:ascii="Times New Roman" w:hAnsi="Times New Roman" w:cs="Times New Roman"/>
              </w:rPr>
              <w:t>Type test</w:t>
            </w:r>
          </w:p>
        </w:tc>
        <w:tc>
          <w:tcPr>
            <w:tcW w:w="36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pStyle w:val="Ingenmellomrom1"/>
              <w:rPr>
                <w:rFonts w:ascii="Times New Roman" w:hAnsi="Times New Roman" w:cs="Times New Roman"/>
              </w:rPr>
            </w:pPr>
            <w:r>
              <w:rPr>
                <w:rFonts w:ascii="Times New Roman" w:hAnsi="Times New Roman" w:cs="Times New Roman"/>
              </w:rPr>
              <w:t xml:space="preserve">Beskrivelse av innhold i testen </w:t>
            </w:r>
          </w:p>
          <w:p w:rsidR="00BB7EF4" w:rsidRDefault="00BB7EF4">
            <w:pPr>
              <w:pStyle w:val="Ingenmellomrom1"/>
              <w:rPr>
                <w:rFonts w:ascii="Times New Roman" w:hAnsi="Times New Roman" w:cs="Times New Roman"/>
              </w:rPr>
            </w:pPr>
            <w:r>
              <w:rPr>
                <w:rFonts w:ascii="Times New Roman" w:hAnsi="Times New Roman" w:cs="Times New Roman"/>
                <w:b w:val="0"/>
                <w:i/>
              </w:rPr>
              <w:t>&lt;Leverandøren supplerer med ytterligere beskrivelse&gt;</w:t>
            </w:r>
          </w:p>
        </w:tc>
        <w:tc>
          <w:tcPr>
            <w:tcW w:w="31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pStyle w:val="Ingenmellomrom1"/>
              <w:rPr>
                <w:rFonts w:ascii="Times New Roman" w:hAnsi="Times New Roman" w:cs="Times New Roman"/>
              </w:rPr>
            </w:pPr>
            <w:r>
              <w:rPr>
                <w:rFonts w:ascii="Times New Roman" w:hAnsi="Times New Roman" w:cs="Times New Roman"/>
              </w:rPr>
              <w:t>Beskrivelse av hvordan testen gjennomføres</w:t>
            </w:r>
          </w:p>
          <w:p w:rsidR="00BB7EF4" w:rsidRDefault="00BB7EF4">
            <w:pPr>
              <w:pStyle w:val="Ingenmellomrom1"/>
              <w:rPr>
                <w:rFonts w:ascii="Times New Roman" w:hAnsi="Times New Roman" w:cs="Times New Roman"/>
              </w:rPr>
            </w:pPr>
            <w:r>
              <w:rPr>
                <w:rFonts w:ascii="Times New Roman" w:hAnsi="Times New Roman" w:cs="Times New Roman"/>
                <w:b w:val="0"/>
                <w:i/>
              </w:rPr>
              <w:t>&lt;Leverandøren fyller ut beskrivelse&gt;</w:t>
            </w: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Installasjonstest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Test/verifikasjon av at installasjonen er vellykket i Kundens akseptansetestmiljø.</w:t>
            </w: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Modul/Funksjonstest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Et utplukk av Kundens mest sentrale enkeltfunksjoner og moduler testes</w:t>
            </w: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Integrasjonstest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Test av integrasjon med andre data</w:t>
            </w:r>
            <w:r>
              <w:rPr>
                <w:rFonts w:ascii="Times New Roman" w:hAnsi="Times New Roman" w:cs="Times New Roman"/>
                <w:b w:val="0"/>
                <w:bCs w:val="0"/>
              </w:rPr>
              <w:softHyphen/>
              <w:t>systemer og fagsystemer</w:t>
            </w: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rPr>
          <w:trHeight w:val="298"/>
        </w:trPr>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Bokstavliste2"/>
              <w:numPr>
                <w:ilvl w:val="0"/>
                <w:numId w:val="0"/>
              </w:numPr>
              <w:rPr>
                <w:rFonts w:ascii="Times New Roman" w:hAnsi="Times New Roman"/>
                <w:b/>
                <w:bCs/>
              </w:rPr>
            </w:pPr>
            <w:r>
              <w:rPr>
                <w:rFonts w:ascii="Times New Roman" w:hAnsi="Times New Roman"/>
                <w:sz w:val="24"/>
                <w:szCs w:val="24"/>
                <w:lang w:eastAsia="nb-NO"/>
              </w:rPr>
              <w:t>Robusthetstest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Test av hvordan systemet håndterer feil i inn</w:t>
            </w:r>
            <w:r>
              <w:rPr>
                <w:rFonts w:ascii="Times New Roman" w:hAnsi="Times New Roman" w:cs="Times New Roman"/>
                <w:b w:val="0"/>
                <w:bCs w:val="0"/>
              </w:rPr>
              <w:softHyphen/>
              <w:t>data, strøm</w:t>
            </w:r>
            <w:r>
              <w:rPr>
                <w:rFonts w:ascii="Times New Roman" w:hAnsi="Times New Roman" w:cs="Times New Roman"/>
                <w:b w:val="0"/>
                <w:bCs w:val="0"/>
              </w:rPr>
              <w:softHyphen/>
              <w:t>brudd og andre uventede situasjoner</w:t>
            </w: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Systemtest- og Integrasjonstest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 xml:space="preserve">Test av ferdig konfigurert løsning inkl. alle integrasjoner for å avdekke manglende samsvar med spesifiserte krav/konfigurering av systemet. </w:t>
            </w:r>
          </w:p>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 xml:space="preserve">Test av funksjonelle og ikke-funksjonelle områder i løsningen. </w:t>
            </w:r>
            <w:r>
              <w:rPr>
                <w:rFonts w:ascii="Times New Roman" w:hAnsi="Times New Roman" w:cs="Times New Roman"/>
                <w:b w:val="0"/>
                <w:bCs w:val="0"/>
              </w:rPr>
              <w:lastRenderedPageBreak/>
              <w:t xml:space="preserve">Testen skal verifisere at løsningen samspiller med teknisk infrastruktur og arkitektur som beskrevet i teknisk løsningsspesifikasjon. </w:t>
            </w: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lastRenderedPageBreak/>
              <w:t>Konverteringstest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Test/verifisering av at data er konvertert i tråd med konverteringsstrategi samt at data er overført i riktig format og at data ikke mangler.</w:t>
            </w:r>
          </w:p>
        </w:tc>
        <w:tc>
          <w:tcPr>
            <w:tcW w:w="3118"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Skal gjennomføres som en eller flere prøvekonverteringer, ref. SSA-T pkt. 2.3.8</w:t>
            </w:r>
          </w:p>
        </w:tc>
      </w:tr>
      <w:tr w:rsidR="00BB7EF4" w:rsidTr="00BB7EF4">
        <w:trPr>
          <w:trHeight w:val="580"/>
        </w:trPr>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Bokstavliste2"/>
              <w:numPr>
                <w:ilvl w:val="0"/>
                <w:numId w:val="0"/>
              </w:numPr>
              <w:rPr>
                <w:rFonts w:ascii="Times New Roman" w:hAnsi="Times New Roman"/>
                <w:b/>
                <w:bCs/>
              </w:rPr>
            </w:pPr>
            <w:r>
              <w:rPr>
                <w:rFonts w:ascii="Times New Roman" w:hAnsi="Times New Roman"/>
                <w:sz w:val="24"/>
                <w:szCs w:val="24"/>
                <w:lang w:eastAsia="nb-NO"/>
              </w:rPr>
              <w:t>Volum-, kapasitets- og svartidstest</w:t>
            </w:r>
          </w:p>
        </w:tc>
        <w:tc>
          <w:tcPr>
            <w:tcW w:w="3686" w:type="dxa"/>
            <w:tcBorders>
              <w:top w:val="single" w:sz="4" w:space="0" w:color="000000"/>
              <w:left w:val="single" w:sz="4" w:space="0" w:color="000000"/>
              <w:bottom w:val="single" w:sz="4" w:space="0" w:color="000000"/>
              <w:right w:val="single" w:sz="4" w:space="0" w:color="000000"/>
            </w:tcBorders>
            <w:hideMark/>
          </w:tcPr>
          <w:p w:rsidR="00BB7EF4" w:rsidRDefault="00BB7EF4">
            <w:pPr>
              <w:pStyle w:val="Tabelltekst-punkter"/>
              <w:numPr>
                <w:ilvl w:val="0"/>
                <w:numId w:val="0"/>
              </w:numPr>
              <w:rPr>
                <w:rFonts w:ascii="Times New Roman" w:hAnsi="Times New Roman"/>
                <w:bCs w:val="0"/>
                <w:color w:val="auto"/>
                <w:sz w:val="24"/>
                <w:szCs w:val="24"/>
              </w:rPr>
            </w:pPr>
            <w:r>
              <w:rPr>
                <w:rFonts w:ascii="Times New Roman" w:hAnsi="Times New Roman"/>
                <w:bCs w:val="0"/>
                <w:color w:val="auto"/>
                <w:sz w:val="24"/>
                <w:szCs w:val="24"/>
              </w:rPr>
              <w:t>Systemets oppførsel ved prosessering av store datamengder. Om systemet kan håndtere maksimalt antall brukere med akseptabel respons</w:t>
            </w:r>
            <w:r>
              <w:rPr>
                <w:rFonts w:ascii="Times New Roman" w:hAnsi="Times New Roman"/>
                <w:bCs w:val="0"/>
                <w:color w:val="auto"/>
                <w:sz w:val="24"/>
                <w:szCs w:val="24"/>
              </w:rPr>
              <w:softHyphen/>
              <w:t>tid</w:t>
            </w:r>
          </w:p>
          <w:p w:rsidR="00BB7EF4" w:rsidRDefault="00BB7EF4">
            <w:pPr>
              <w:pStyle w:val="Ingenmellomrom1"/>
              <w:rPr>
                <w:rFonts w:ascii="Times New Roman" w:hAnsi="Times New Roman" w:cs="Times New Roman"/>
                <w:b w:val="0"/>
                <w:bCs w:val="0"/>
              </w:rPr>
            </w:pPr>
            <w:r>
              <w:rPr>
                <w:rFonts w:ascii="Times New Roman" w:hAnsi="Times New Roman" w:cs="Times New Roman"/>
                <w:b w:val="0"/>
                <w:bCs w:val="0"/>
              </w:rPr>
              <w:t>Test av svartider til ulike deler av programmet</w:t>
            </w: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i/>
                <w:iCs/>
              </w:rPr>
            </w:pPr>
            <w:r>
              <w:rPr>
                <w:rFonts w:ascii="Times New Roman" w:hAnsi="Times New Roman" w:cs="Times New Roman"/>
                <w:b w:val="0"/>
                <w:bCs w:val="0"/>
                <w:i/>
                <w:iCs/>
              </w:rPr>
              <w:t>&lt;andre aktuelle tester&gt;</w:t>
            </w:r>
          </w:p>
        </w:tc>
        <w:tc>
          <w:tcPr>
            <w:tcW w:w="3686"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r w:rsidR="00BB7EF4" w:rsidTr="00BB7EF4">
        <w:tc>
          <w:tcPr>
            <w:tcW w:w="2482" w:type="dxa"/>
            <w:tcBorders>
              <w:top w:val="single" w:sz="4" w:space="0" w:color="000000"/>
              <w:left w:val="single" w:sz="4" w:space="0" w:color="000000"/>
              <w:bottom w:val="single" w:sz="4" w:space="0" w:color="000000"/>
              <w:right w:val="single" w:sz="4" w:space="0" w:color="000000"/>
            </w:tcBorders>
            <w:hideMark/>
          </w:tcPr>
          <w:p w:rsidR="00BB7EF4" w:rsidRDefault="00BB7EF4">
            <w:pPr>
              <w:pStyle w:val="Ingenmellomrom1"/>
              <w:rPr>
                <w:rFonts w:ascii="Times New Roman" w:hAnsi="Times New Roman" w:cs="Times New Roman"/>
                <w:b w:val="0"/>
                <w:bCs w:val="0"/>
                <w:i/>
                <w:iCs/>
              </w:rPr>
            </w:pPr>
            <w:r>
              <w:rPr>
                <w:rFonts w:ascii="Times New Roman" w:hAnsi="Times New Roman" w:cs="Times New Roman"/>
                <w:b w:val="0"/>
                <w:bCs w:val="0"/>
                <w:i/>
                <w:iCs/>
              </w:rPr>
              <w:t>&lt;andre aktuelle tester&gt;</w:t>
            </w:r>
          </w:p>
        </w:tc>
        <w:tc>
          <w:tcPr>
            <w:tcW w:w="3686"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c>
          <w:tcPr>
            <w:tcW w:w="3118" w:type="dxa"/>
            <w:tcBorders>
              <w:top w:val="single" w:sz="4" w:space="0" w:color="000000"/>
              <w:left w:val="single" w:sz="4" w:space="0" w:color="000000"/>
              <w:bottom w:val="single" w:sz="4" w:space="0" w:color="000000"/>
              <w:right w:val="single" w:sz="4" w:space="0" w:color="000000"/>
            </w:tcBorders>
          </w:tcPr>
          <w:p w:rsidR="00BB7EF4" w:rsidRDefault="00BB7EF4">
            <w:pPr>
              <w:pStyle w:val="Ingenmellomrom1"/>
              <w:rPr>
                <w:rFonts w:ascii="Times New Roman" w:hAnsi="Times New Roman" w:cs="Times New Roman"/>
                <w:b w:val="0"/>
                <w:bCs w:val="0"/>
              </w:rPr>
            </w:pPr>
          </w:p>
        </w:tc>
      </w:tr>
    </w:tbl>
    <w:p w:rsidR="00BB7EF4" w:rsidRDefault="00BB7EF4" w:rsidP="00BB7EF4">
      <w:pPr>
        <w:pStyle w:val="Brdtekst"/>
        <w:jc w:val="left"/>
      </w:pPr>
      <w:bookmarkStart w:id="17" w:name="_Toc259102363"/>
      <w:r>
        <w:t xml:space="preserve">Testene skal gjennomføres i Kundens systemtestmiljø, eller i et miljø som er tilnærmet likt Kundens akseptansetestmiljø. </w:t>
      </w:r>
    </w:p>
    <w:p w:rsidR="00BB7EF4" w:rsidRDefault="00BB7EF4" w:rsidP="00BB7EF4">
      <w:pPr>
        <w:pStyle w:val="Brdtekst"/>
        <w:jc w:val="left"/>
      </w:pPr>
      <w:r>
        <w:t>Leverandørene skal føre testprotokoll som viser hvilke tester som er utført og med hvilket resultat.</w:t>
      </w:r>
    </w:p>
    <w:p w:rsidR="00BB7EF4" w:rsidRDefault="00BB7EF4" w:rsidP="00F516BD">
      <w:pPr>
        <w:pStyle w:val="Overskrift3"/>
        <w:numPr>
          <w:ilvl w:val="2"/>
          <w:numId w:val="6"/>
        </w:numPr>
      </w:pPr>
      <w:bookmarkStart w:id="18" w:name="_Toc433286999"/>
      <w:bookmarkStart w:id="19" w:name="_Toc437422924"/>
      <w:r>
        <w:t>Testdokumentasjon</w:t>
      </w:r>
      <w:bookmarkEnd w:id="17"/>
      <w:bookmarkEnd w:id="18"/>
      <w:bookmarkEnd w:id="19"/>
    </w:p>
    <w:p w:rsidR="00BB7EF4" w:rsidRDefault="00BB7EF4" w:rsidP="00BB7EF4">
      <w:pPr>
        <w:spacing w:after="40"/>
      </w:pPr>
      <w:r>
        <w:t>Leverandøren skal i forbindelse med utførelse av de tester som er Leverandørens ansvar, jf</w:t>
      </w:r>
      <w:r w:rsidR="00F516BD">
        <w:t>.</w:t>
      </w:r>
      <w:r>
        <w:t xml:space="preserve"> pkt. 1.4.1 utarbeide som en del av leveransen følgende testdokumentasjon:</w:t>
      </w:r>
    </w:p>
    <w:p w:rsidR="00BB7EF4" w:rsidRDefault="00BB7EF4" w:rsidP="00BB7EF4">
      <w:pPr>
        <w:spacing w:after="40"/>
        <w:rPr>
          <w:i/>
        </w:rPr>
      </w:pPr>
    </w:p>
    <w:p w:rsidR="00BB7EF4" w:rsidRDefault="00BB7EF4" w:rsidP="00BB7EF4">
      <w:pPr>
        <w:spacing w:after="40"/>
        <w:rPr>
          <w:i/>
        </w:rPr>
      </w:pPr>
      <w:r>
        <w:rPr>
          <w:i/>
        </w:rPr>
        <w:t>&lt;Leverandøren skal beskrive hvilken testdokumentasjon som skal leveres Kunden for de tester som Leverandøren har ansvar for, jf</w:t>
      </w:r>
      <w:r w:rsidR="00F516BD">
        <w:rPr>
          <w:i/>
        </w:rPr>
        <w:t>.</w:t>
      </w:r>
      <w:r>
        <w:rPr>
          <w:i/>
        </w:rPr>
        <w:t xml:space="preserve"> pkt. 1.4.1&gt; </w:t>
      </w:r>
    </w:p>
    <w:p w:rsidR="00BB7EF4" w:rsidRDefault="00BB7EF4" w:rsidP="00BB7EF4">
      <w:pPr>
        <w:spacing w:after="40"/>
      </w:pPr>
    </w:p>
    <w:tbl>
      <w:tblPr>
        <w:tblStyle w:val="Tabellrutenett"/>
        <w:tblW w:w="9027" w:type="dxa"/>
        <w:tblLook w:val="04A0" w:firstRow="1" w:lastRow="0" w:firstColumn="1" w:lastColumn="0" w:noHBand="0" w:noVBand="1"/>
      </w:tblPr>
      <w:tblGrid>
        <w:gridCol w:w="2243"/>
        <w:gridCol w:w="3392"/>
        <w:gridCol w:w="3392"/>
      </w:tblGrid>
      <w:tr w:rsidR="00BB7EF4" w:rsidTr="00BB7EF4">
        <w:tc>
          <w:tcPr>
            <w:tcW w:w="22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spacing w:after="40"/>
              <w:rPr>
                <w:b/>
              </w:rPr>
            </w:pPr>
            <w:r>
              <w:rPr>
                <w:b/>
              </w:rPr>
              <w:t>Testdokumentasjon</w:t>
            </w:r>
          </w:p>
        </w:tc>
        <w:tc>
          <w:tcPr>
            <w:tcW w:w="33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spacing w:after="40"/>
              <w:rPr>
                <w:b/>
              </w:rPr>
            </w:pPr>
            <w:r>
              <w:rPr>
                <w:b/>
              </w:rPr>
              <w:t>Funksjon/formål</w:t>
            </w:r>
          </w:p>
        </w:tc>
        <w:tc>
          <w:tcPr>
            <w:tcW w:w="33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spacing w:after="40"/>
              <w:rPr>
                <w:b/>
              </w:rPr>
            </w:pPr>
            <w:r>
              <w:rPr>
                <w:b/>
              </w:rPr>
              <w:t>Beskrivelse av innhold</w:t>
            </w:r>
          </w:p>
        </w:tc>
      </w:tr>
      <w:tr w:rsidR="00BB7EF4" w:rsidTr="00BB7EF4">
        <w:tc>
          <w:tcPr>
            <w:tcW w:w="2243"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Overordnet testplan</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 xml:space="preserve">Skal sikre at testprosessen dekker alle områder og funksjoner. </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rPr>
                <w:i/>
              </w:rPr>
            </w:pPr>
            <w:r>
              <w:rPr>
                <w:i/>
              </w:rPr>
              <w:t>&lt;fylles inn av leverandør&gt;</w:t>
            </w:r>
          </w:p>
        </w:tc>
      </w:tr>
      <w:tr w:rsidR="00BB7EF4" w:rsidTr="00BB7EF4">
        <w:tc>
          <w:tcPr>
            <w:tcW w:w="2243"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Detaljert testplan for hver testtype</w:t>
            </w:r>
            <w:r w:rsidR="00F516BD">
              <w:t>,</w:t>
            </w:r>
            <w:r>
              <w:t xml:space="preserve"> jf</w:t>
            </w:r>
            <w:r w:rsidR="00F516BD">
              <w:t>.</w:t>
            </w:r>
            <w:r>
              <w:t xml:space="preserve"> pkt</w:t>
            </w:r>
            <w:r w:rsidR="00F516BD">
              <w:t>.</w:t>
            </w:r>
            <w:r>
              <w:t xml:space="preserve"> 1.4.1</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Formålet er å beskrive hva som skal testes og hva som ikke vil bli testet, testmiljø, fremgangsmåte, feilhåndtering, organisering og bemanning samt plan for gjennomføring av test.</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rPr>
                <w:i/>
              </w:rPr>
              <w:t>&lt;fylles inn av leverandør&gt;</w:t>
            </w:r>
          </w:p>
        </w:tc>
      </w:tr>
      <w:tr w:rsidR="00BB7EF4" w:rsidTr="00BB7EF4">
        <w:tc>
          <w:tcPr>
            <w:tcW w:w="2243"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Testbeskrivelser/</w:t>
            </w:r>
          </w:p>
          <w:p w:rsidR="00BB7EF4" w:rsidRDefault="00BB7EF4">
            <w:pPr>
              <w:spacing w:after="40"/>
            </w:pPr>
            <w:r>
              <w:lastRenderedPageBreak/>
              <w:t>testcase</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lastRenderedPageBreak/>
              <w:t xml:space="preserve">Formålet er å detaljbeskrive alle </w:t>
            </w:r>
            <w:r>
              <w:lastRenderedPageBreak/>
              <w:t>testtilfeller som testplanen omtaler. Testcasene utarbeides på en slik måte at de enkelt kan gjenbrukes i regresjonstesting</w:t>
            </w:r>
            <w:r w:rsidR="00197BEF">
              <w:t>,</w:t>
            </w:r>
            <w:r>
              <w:t xml:space="preserve"> samt av Kunden i sin akseptansetest</w:t>
            </w:r>
            <w:r w:rsidR="00197BEF">
              <w:t>.</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rPr>
                <w:i/>
              </w:rPr>
              <w:lastRenderedPageBreak/>
              <w:t>&lt;fylles inn av leverandør&gt;</w:t>
            </w:r>
          </w:p>
        </w:tc>
      </w:tr>
      <w:tr w:rsidR="00BB7EF4" w:rsidTr="00BB7EF4">
        <w:tc>
          <w:tcPr>
            <w:tcW w:w="2243"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lastRenderedPageBreak/>
              <w:t>Testrapport</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Formålet med testrapporten er å gi en oppsummering av utført test og evaluering av testresultatet.</w:t>
            </w:r>
          </w:p>
        </w:tc>
        <w:tc>
          <w:tcPr>
            <w:tcW w:w="3392"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rPr>
                <w:i/>
              </w:rPr>
              <w:t>&lt;fylles inn av leverandør&gt;</w:t>
            </w:r>
          </w:p>
        </w:tc>
      </w:tr>
      <w:tr w:rsidR="00BB7EF4" w:rsidTr="00BB7EF4">
        <w:tc>
          <w:tcPr>
            <w:tcW w:w="2243"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rPr>
                <w:i/>
              </w:rPr>
            </w:pPr>
            <w:r>
              <w:rPr>
                <w:i/>
              </w:rPr>
              <w:t>&lt;Øvrig testdokumentasjon&gt;</w:t>
            </w:r>
          </w:p>
        </w:tc>
        <w:tc>
          <w:tcPr>
            <w:tcW w:w="3392" w:type="dxa"/>
            <w:tcBorders>
              <w:top w:val="single" w:sz="4" w:space="0" w:color="000000"/>
              <w:left w:val="single" w:sz="4" w:space="0" w:color="000000"/>
              <w:bottom w:val="single" w:sz="4" w:space="0" w:color="000000"/>
              <w:right w:val="single" w:sz="4" w:space="0" w:color="000000"/>
            </w:tcBorders>
          </w:tcPr>
          <w:p w:rsidR="00BB7EF4" w:rsidRDefault="00BB7EF4">
            <w:pPr>
              <w:spacing w:after="40"/>
            </w:pPr>
          </w:p>
        </w:tc>
        <w:tc>
          <w:tcPr>
            <w:tcW w:w="3392" w:type="dxa"/>
            <w:tcBorders>
              <w:top w:val="single" w:sz="4" w:space="0" w:color="000000"/>
              <w:left w:val="single" w:sz="4" w:space="0" w:color="000000"/>
              <w:bottom w:val="single" w:sz="4" w:space="0" w:color="000000"/>
              <w:right w:val="single" w:sz="4" w:space="0" w:color="000000"/>
            </w:tcBorders>
          </w:tcPr>
          <w:p w:rsidR="00BB7EF4" w:rsidRDefault="00BB7EF4">
            <w:pPr>
              <w:spacing w:after="40"/>
            </w:pPr>
          </w:p>
        </w:tc>
      </w:tr>
      <w:tr w:rsidR="00BB7EF4" w:rsidTr="00BB7EF4">
        <w:tc>
          <w:tcPr>
            <w:tcW w:w="2243"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rPr>
                <w:i/>
              </w:rPr>
              <w:t>&lt;Øvrig testdokumentasjon&gt;</w:t>
            </w:r>
          </w:p>
        </w:tc>
        <w:tc>
          <w:tcPr>
            <w:tcW w:w="3392" w:type="dxa"/>
            <w:tcBorders>
              <w:top w:val="single" w:sz="4" w:space="0" w:color="000000"/>
              <w:left w:val="single" w:sz="4" w:space="0" w:color="000000"/>
              <w:bottom w:val="single" w:sz="4" w:space="0" w:color="000000"/>
              <w:right w:val="single" w:sz="4" w:space="0" w:color="000000"/>
            </w:tcBorders>
          </w:tcPr>
          <w:p w:rsidR="00BB7EF4" w:rsidRDefault="00BB7EF4">
            <w:pPr>
              <w:spacing w:after="40"/>
            </w:pPr>
          </w:p>
        </w:tc>
        <w:tc>
          <w:tcPr>
            <w:tcW w:w="3392" w:type="dxa"/>
            <w:tcBorders>
              <w:top w:val="single" w:sz="4" w:space="0" w:color="000000"/>
              <w:left w:val="single" w:sz="4" w:space="0" w:color="000000"/>
              <w:bottom w:val="single" w:sz="4" w:space="0" w:color="000000"/>
              <w:right w:val="single" w:sz="4" w:space="0" w:color="000000"/>
            </w:tcBorders>
          </w:tcPr>
          <w:p w:rsidR="00BB7EF4" w:rsidRDefault="00BB7EF4">
            <w:pPr>
              <w:spacing w:after="40"/>
            </w:pPr>
          </w:p>
        </w:tc>
      </w:tr>
    </w:tbl>
    <w:p w:rsidR="00BB7EF4" w:rsidRDefault="00BB7EF4" w:rsidP="00BB7EF4">
      <w:pPr>
        <w:spacing w:after="40"/>
      </w:pPr>
    </w:p>
    <w:p w:rsidR="00BB7EF4" w:rsidRDefault="00BB7EF4" w:rsidP="00BB7EF4">
      <w:pPr>
        <w:spacing w:after="40"/>
      </w:pPr>
      <w:r>
        <w:t>Dokumentasjonen skal fremlegges for Kunden for godkjenning iht</w:t>
      </w:r>
      <w:r w:rsidR="00197BEF">
        <w:t>.</w:t>
      </w:r>
      <w:r>
        <w:t xml:space="preserve"> frister i SSA-T bilag 4</w:t>
      </w:r>
      <w:r w:rsidR="00197BEF">
        <w:t>, pkt. 4.1</w:t>
      </w:r>
      <w:r>
        <w:t>.  Dokumentasjonen skal utarbeides på en slik måte at Kunden skal kunne gjenbruke hele eller deler av det i sin akseptansetest, jf</w:t>
      </w:r>
      <w:r w:rsidR="00197BEF">
        <w:t>.</w:t>
      </w:r>
      <w:r>
        <w:t xml:space="preserve"> SSA-T pkt 2.4.3.</w:t>
      </w:r>
    </w:p>
    <w:p w:rsidR="00BB7EF4" w:rsidRDefault="00BB7EF4" w:rsidP="00F516BD">
      <w:pPr>
        <w:pStyle w:val="Overskrift3"/>
        <w:numPr>
          <w:ilvl w:val="2"/>
          <w:numId w:val="6"/>
        </w:numPr>
      </w:pPr>
      <w:bookmarkStart w:id="20" w:name="_Toc433287000"/>
      <w:bookmarkStart w:id="21" w:name="_Toc437422925"/>
      <w:r>
        <w:t>Test</w:t>
      </w:r>
      <w:r w:rsidR="004409F2">
        <w:t>metodikk og -</w:t>
      </w:r>
      <w:r>
        <w:t>verktøy</w:t>
      </w:r>
      <w:bookmarkEnd w:id="20"/>
      <w:bookmarkEnd w:id="21"/>
    </w:p>
    <w:p w:rsidR="00BB7EF4" w:rsidRDefault="00BB7EF4" w:rsidP="00BB7EF4">
      <w:pPr>
        <w:spacing w:after="40"/>
        <w:rPr>
          <w:i/>
        </w:rPr>
      </w:pPr>
      <w:r>
        <w:rPr>
          <w:i/>
        </w:rPr>
        <w:t xml:space="preserve">&lt;Leverandøren skal </w:t>
      </w:r>
      <w:r w:rsidR="004409F2">
        <w:rPr>
          <w:i/>
        </w:rPr>
        <w:t xml:space="preserve">her </w:t>
      </w:r>
      <w:r>
        <w:rPr>
          <w:i/>
        </w:rPr>
        <w:t xml:space="preserve">beskrive </w:t>
      </w:r>
      <w:r w:rsidR="004409F2">
        <w:rPr>
          <w:i/>
        </w:rPr>
        <w:t>sin testmetodikk og hvilke</w:t>
      </w:r>
      <w:r>
        <w:rPr>
          <w:i/>
        </w:rPr>
        <w:t xml:space="preserve"> testverktøy som skal benyttes for de tester som Leverandøren har ansvar for, jf</w:t>
      </w:r>
      <w:r w:rsidR="00F516BD">
        <w:rPr>
          <w:i/>
        </w:rPr>
        <w:t>.</w:t>
      </w:r>
      <w:r>
        <w:rPr>
          <w:i/>
        </w:rPr>
        <w:t xml:space="preserve"> pkt. 1.4.1</w:t>
      </w:r>
      <w:r w:rsidR="004409F2">
        <w:rPr>
          <w:i/>
        </w:rPr>
        <w:t>.</w:t>
      </w:r>
      <w:r>
        <w:rPr>
          <w:i/>
        </w:rPr>
        <w:t>&gt;</w:t>
      </w:r>
    </w:p>
    <w:p w:rsidR="00BB7EF4" w:rsidRDefault="00BB7EF4" w:rsidP="00F516BD">
      <w:pPr>
        <w:pStyle w:val="Overskrift3"/>
        <w:numPr>
          <w:ilvl w:val="2"/>
          <w:numId w:val="6"/>
        </w:numPr>
      </w:pPr>
      <w:bookmarkStart w:id="22" w:name="_Toc433287001"/>
      <w:bookmarkStart w:id="23" w:name="_Toc437422926"/>
      <w:r>
        <w:t>Maks antall feil ved oppstart av akseptansetesten, jf SSA-T pkt</w:t>
      </w:r>
      <w:r w:rsidR="00197BEF">
        <w:t>.</w:t>
      </w:r>
      <w:r>
        <w:t xml:space="preserve"> 2.4.2</w:t>
      </w:r>
      <w:bookmarkEnd w:id="22"/>
      <w:bookmarkEnd w:id="23"/>
    </w:p>
    <w:p w:rsidR="00BB7EF4" w:rsidRDefault="00BB7EF4" w:rsidP="00BB7EF4">
      <w:r>
        <w:t>Det forutsettes at Leverandørens test skal ha en slik kvalitet, at det ikke skal oppdages kritiske feil, omskrivinger eller behov for oppgraderinger i akseptanseperioden.</w:t>
      </w:r>
    </w:p>
    <w:p w:rsidR="00BB7EF4" w:rsidRDefault="00937F28" w:rsidP="00BB7EF4">
      <w:r>
        <w:t xml:space="preserve">Den enkelte virksomhet kan avtale </w:t>
      </w:r>
      <w:r w:rsidR="00197BEF">
        <w:t>maks antall feil ved oppstart av akseptansetesten.</w:t>
      </w:r>
      <w:r>
        <w:t>.</w:t>
      </w:r>
    </w:p>
    <w:p w:rsidR="00BB7EF4" w:rsidRDefault="00BB7EF4" w:rsidP="00F516BD">
      <w:pPr>
        <w:pStyle w:val="Overskrift2"/>
        <w:numPr>
          <w:ilvl w:val="1"/>
          <w:numId w:val="6"/>
        </w:numPr>
      </w:pPr>
      <w:bookmarkStart w:id="24" w:name="_Toc433287002"/>
      <w:bookmarkStart w:id="25" w:name="_Toc420916195"/>
      <w:bookmarkStart w:id="26" w:name="_Toc437422927"/>
      <w:r>
        <w:rPr>
          <w:b w:val="0"/>
        </w:rPr>
        <w:t>Avtalens punkt 2.4.3 Plan for Kundens akseptansetest og godkjenningsperioden</w:t>
      </w:r>
      <w:bookmarkEnd w:id="24"/>
      <w:bookmarkEnd w:id="25"/>
      <w:bookmarkEnd w:id="26"/>
    </w:p>
    <w:p w:rsidR="00BB7EF4" w:rsidRDefault="00BB7EF4" w:rsidP="00BB7EF4">
      <w:r>
        <w:t>Kunden skal i god tid før oppstart av akseptansetesten, utarbeide en plan for akseptansetesten der detaljer rundt gjennomføring av Kundens akseptansetest skal gjennomføres. Dersom Kunden ønsker det skal Leverandøren bidra i utarbeidelse av Kundens plan, og/eller vurdere og kommentere på Kundens plan for akseptansetest, jf</w:t>
      </w:r>
      <w:r w:rsidR="00F516BD">
        <w:t>.</w:t>
      </w:r>
      <w:r>
        <w:t xml:space="preserve"> SSA-T pkt</w:t>
      </w:r>
      <w:r w:rsidR="00F516BD">
        <w:t>.</w:t>
      </w:r>
      <w:r>
        <w:t xml:space="preserve"> 2.4.3. Frist for Leverandørens skriftlige tilbakemelding på om akseptansetestplanen anses dekkende for å oppnå tilfredsstillende testing av løsningen er senest innen 5 (fem) virkedager.</w:t>
      </w:r>
    </w:p>
    <w:p w:rsidR="00BB7EF4" w:rsidRDefault="00BB7EF4" w:rsidP="00BB7EF4"/>
    <w:p w:rsidR="00BB7EF4" w:rsidRDefault="00BB7EF4" w:rsidP="00BB7EF4">
      <w:r>
        <w:t>Kunden skal kunne gjenbruke Leverandørens testmateriale, jf</w:t>
      </w:r>
      <w:r w:rsidR="00F516BD">
        <w:t>.</w:t>
      </w:r>
      <w:r>
        <w:t xml:space="preserve"> pkt. 1.4.2. </w:t>
      </w:r>
    </w:p>
    <w:p w:rsidR="00BB7EF4" w:rsidRDefault="00BB7EF4" w:rsidP="00BB7EF4"/>
    <w:p w:rsidR="00BB7EF4" w:rsidRDefault="00BB7EF4" w:rsidP="00BB7EF4">
      <w:r>
        <w:rPr>
          <w:i/>
        </w:rPr>
        <w:t>&lt; Leverandøren skal beskrive hva slags materiale fra egen testing som kan gjøres tilgjengelig for Kunden slik at Kunden kan bruke det som grunnlag for eget arbeid med testplanen</w:t>
      </w:r>
      <w:r>
        <w:t>.&gt;</w:t>
      </w:r>
    </w:p>
    <w:p w:rsidR="00BB7EF4" w:rsidRDefault="00BB7EF4" w:rsidP="00BB7EF4"/>
    <w:p w:rsidR="00BB7EF4" w:rsidRDefault="00BB7EF4" w:rsidP="00BB7EF4">
      <w:r>
        <w:t>Dersom det i spesifiseringsfasen besluttes å innføre Leveransen i delleveranser, skal det utarbeides en testplan for hver delleveranse hvor det klart fremkommer hvilke tester som skal gjennomføres, jf</w:t>
      </w:r>
      <w:r w:rsidR="00F516BD">
        <w:t>.</w:t>
      </w:r>
      <w:r>
        <w:t xml:space="preserve"> SSA-T pkt</w:t>
      </w:r>
      <w:r w:rsidR="00F516BD">
        <w:t>.</w:t>
      </w:r>
      <w:r>
        <w:t xml:space="preserve"> 2.1.4.</w:t>
      </w:r>
    </w:p>
    <w:p w:rsidR="00BB7EF4" w:rsidRDefault="00BB7EF4" w:rsidP="00F516BD">
      <w:pPr>
        <w:pStyle w:val="Overskrift2"/>
        <w:numPr>
          <w:ilvl w:val="1"/>
          <w:numId w:val="6"/>
        </w:numPr>
      </w:pPr>
      <w:bookmarkStart w:id="27" w:name="_Toc433287003"/>
      <w:bookmarkStart w:id="28" w:name="_Toc437422928"/>
      <w:bookmarkStart w:id="29" w:name="_Toc420916197"/>
      <w:bookmarkStart w:id="30" w:name="_Toc137569973"/>
      <w:r>
        <w:rPr>
          <w:b w:val="0"/>
        </w:rPr>
        <w:t>Avtalens punkt 2.4.4 Akseptansetestens omfang</w:t>
      </w:r>
      <w:bookmarkEnd w:id="27"/>
      <w:bookmarkEnd w:id="28"/>
    </w:p>
    <w:p w:rsidR="00BB7EF4" w:rsidRDefault="00BB7EF4" w:rsidP="00BB7EF4">
      <w:r>
        <w:t>Kundens akseptansetest skal omfatte den programvare og det utstyr som inngår i leveransen. Utgangspunktet for akseptansetesten er saksgangsprosesser som gjenspeiler Kundens bruksmønster, utvalgte krav i kravspesifikasjonen, samt en verifikasjon av at leveransen som helhet fungerer i ordinær drift  iht</w:t>
      </w:r>
      <w:r w:rsidR="00F516BD">
        <w:t>.</w:t>
      </w:r>
      <w:r>
        <w:t xml:space="preserve"> </w:t>
      </w:r>
      <w:r w:rsidR="00F516BD">
        <w:t>b</w:t>
      </w:r>
      <w:r>
        <w:t>ilag 2 og løsningsbeskrivelsen. I tillegg vil praktisk bruk og gjennomgang av levert dokumentasjon være gjenstand for testing.</w:t>
      </w:r>
    </w:p>
    <w:p w:rsidR="00BB7EF4" w:rsidRDefault="00BB7EF4" w:rsidP="00BB7EF4"/>
    <w:p w:rsidR="00BB7EF4" w:rsidRDefault="00BB7EF4" w:rsidP="00BB7EF4">
      <w:r>
        <w:t xml:space="preserve">Kunden </w:t>
      </w:r>
      <w:r w:rsidR="00AA6EFC">
        <w:t xml:space="preserve">vil kunne </w:t>
      </w:r>
      <w:r>
        <w:t xml:space="preserve">gjennomføre </w:t>
      </w:r>
      <w:r w:rsidR="00AA6EFC">
        <w:t xml:space="preserve">et utvalg av </w:t>
      </w:r>
      <w:r>
        <w:t>følgende tester</w:t>
      </w:r>
      <w:r w:rsidR="00AA6EFC">
        <w:t>. Utvalget avhenger av størrelse og kompleksitet ved de</w:t>
      </w:r>
      <w:r w:rsidR="00197BEF">
        <w:t>n</w:t>
      </w:r>
      <w:r w:rsidR="00AA6EFC">
        <w:t xml:space="preserve"> aktuelle virksomhetsimplementering og Kundens kapasitet</w:t>
      </w:r>
      <w:r>
        <w:t>:</w:t>
      </w:r>
    </w:p>
    <w:tbl>
      <w:tblPr>
        <w:tblW w:w="5000" w:type="pct"/>
        <w:tblBorders>
          <w:top w:val="single" w:sz="6" w:space="0" w:color="0C2D83"/>
          <w:left w:val="single" w:sz="6" w:space="0" w:color="0C2D83"/>
          <w:bottom w:val="single" w:sz="6" w:space="0" w:color="0C2D83"/>
          <w:right w:val="single" w:sz="6" w:space="0" w:color="0C2D83"/>
          <w:insideH w:val="single" w:sz="6" w:space="0" w:color="0C2D83"/>
          <w:insideV w:val="single" w:sz="6" w:space="0" w:color="0C2D83"/>
        </w:tblBorders>
        <w:tblCellMar>
          <w:left w:w="70" w:type="dxa"/>
          <w:right w:w="70" w:type="dxa"/>
        </w:tblCellMar>
        <w:tblLook w:val="04A0" w:firstRow="1" w:lastRow="0" w:firstColumn="1" w:lastColumn="0" w:noHBand="0" w:noVBand="1"/>
      </w:tblPr>
      <w:tblGrid>
        <w:gridCol w:w="8453"/>
      </w:tblGrid>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Funksjonstest</w:t>
            </w:r>
          </w:p>
          <w:p w:rsidR="00BB7EF4" w:rsidRDefault="00BB7EF4">
            <w:pPr>
              <w:pStyle w:val="Tabelltekst-punkter"/>
            </w:pPr>
            <w:r>
              <w:t>Enkeltkrav i krav</w:t>
            </w:r>
            <w:r>
              <w:softHyphen/>
              <w:t xml:space="preserve">spesifikasjonen </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Helhetstest</w:t>
            </w:r>
          </w:p>
          <w:p w:rsidR="00BB7EF4" w:rsidRDefault="00BB7EF4">
            <w:pPr>
              <w:pStyle w:val="Tabelltekst-punkter"/>
              <w:ind w:left="170" w:hanging="170"/>
            </w:pPr>
            <w:r>
              <w:t>Test av saksgangsprosesser som gjenspeiler Kundens bruksmønster gjennom hele verdikjeden</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pPr>
            <w:r>
              <w:rPr>
                <w:b/>
              </w:rPr>
              <w:t>Robusthetstest</w:t>
            </w:r>
            <w:r>
              <w:t xml:space="preserve"> </w:t>
            </w:r>
          </w:p>
          <w:p w:rsidR="00BB7EF4" w:rsidRDefault="00BB7EF4">
            <w:pPr>
              <w:pStyle w:val="Tabelltekst-punkter"/>
            </w:pPr>
            <w:r>
              <w:t>Hvordan systemet håndterer feil i inn</w:t>
            </w:r>
            <w:r>
              <w:softHyphen/>
              <w:t>data, strøm</w:t>
            </w:r>
            <w:r>
              <w:softHyphen/>
              <w:t xml:space="preserve">brudd og andre uventede situasjoner </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 xml:space="preserve">Integrasjonstest </w:t>
            </w:r>
          </w:p>
          <w:p w:rsidR="00BB7EF4" w:rsidRDefault="00BB7EF4">
            <w:pPr>
              <w:pStyle w:val="Tabelltekst-punkter"/>
            </w:pPr>
            <w:r>
              <w:t>Test av integrasjon med andre data</w:t>
            </w:r>
            <w:r>
              <w:softHyphen/>
              <w:t>systemer og fagsystemer</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Volum, kapasitets- og svartidstest</w:t>
            </w:r>
          </w:p>
          <w:p w:rsidR="00BB7EF4" w:rsidRDefault="00BB7EF4">
            <w:pPr>
              <w:pStyle w:val="Tabelltekst-punkter"/>
            </w:pPr>
            <w:r>
              <w:t>Systemets oppførsel ved prosessering av store datamengder</w:t>
            </w:r>
          </w:p>
          <w:p w:rsidR="00BB7EF4" w:rsidRDefault="00BB7EF4">
            <w:pPr>
              <w:pStyle w:val="Tabelltekst-punkter"/>
            </w:pPr>
            <w:r>
              <w:t>Om systemet kan håndtere maksimalt antall brukere med akseptabel respons</w:t>
            </w:r>
            <w:r>
              <w:softHyphen/>
              <w:t>tid</w:t>
            </w:r>
          </w:p>
          <w:p w:rsidR="00BB7EF4" w:rsidRDefault="00BB7EF4">
            <w:pPr>
              <w:pStyle w:val="Tabelltekst-punkter"/>
            </w:pPr>
            <w:r>
              <w:t>Test av svartider til ulike deler av programmet</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pPr>
            <w:r>
              <w:rPr>
                <w:b/>
              </w:rPr>
              <w:t>Gjennomgang av all dokumentasjon</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 xml:space="preserve">Installasjonstest </w:t>
            </w:r>
          </w:p>
          <w:p w:rsidR="00BB7EF4" w:rsidRDefault="00BB7EF4">
            <w:pPr>
              <w:pStyle w:val="Tabelltekst-punkter"/>
            </w:pPr>
            <w:r>
              <w:t>Rutiner for produksjons</w:t>
            </w:r>
            <w:r>
              <w:softHyphen/>
              <w:t>etting</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pPr>
            <w:r>
              <w:rPr>
                <w:b/>
              </w:rPr>
              <w:t>Test av drifts</w:t>
            </w:r>
            <w:r>
              <w:rPr>
                <w:b/>
              </w:rPr>
              <w:softHyphen/>
              <w:t>prosedyrer, herunder sikkerhets</w:t>
            </w:r>
            <w:r>
              <w:rPr>
                <w:b/>
              </w:rPr>
              <w:softHyphen/>
              <w:t xml:space="preserve">kopiering </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Sikkerhetstest</w:t>
            </w:r>
          </w:p>
          <w:p w:rsidR="00BB7EF4" w:rsidRDefault="00BB7EF4">
            <w:pPr>
              <w:pStyle w:val="Tabelltekst-punkter"/>
            </w:pPr>
            <w:r>
              <w:t>Verifisere tilfredsstillende sikkerhet i løsningen</w:t>
            </w:r>
          </w:p>
        </w:tc>
      </w:tr>
    </w:tbl>
    <w:p w:rsidR="00BB7EF4" w:rsidRDefault="00BB7EF4" w:rsidP="00BB7EF4"/>
    <w:p w:rsidR="00BB7EF4" w:rsidRDefault="00BB7EF4" w:rsidP="00BB7EF4">
      <w:r>
        <w:t xml:space="preserve">Innhold og ytterligere detaljer skal beskrives i testplanen. </w:t>
      </w:r>
      <w:r w:rsidR="00AA6EFC">
        <w:t xml:space="preserve"> </w:t>
      </w:r>
    </w:p>
    <w:p w:rsidR="00BB7EF4" w:rsidRDefault="00BB7EF4" w:rsidP="00F516BD">
      <w:pPr>
        <w:pStyle w:val="Overskrift2"/>
        <w:numPr>
          <w:ilvl w:val="1"/>
          <w:numId w:val="6"/>
        </w:numPr>
      </w:pPr>
      <w:bookmarkStart w:id="31" w:name="_Toc433287004"/>
      <w:bookmarkStart w:id="32" w:name="_Toc437422929"/>
      <w:r>
        <w:rPr>
          <w:b w:val="0"/>
        </w:rPr>
        <w:t>Avtalens punkt 2.4.5 Gjennomføring av Kundens akseptansetest</w:t>
      </w:r>
      <w:bookmarkEnd w:id="31"/>
      <w:bookmarkEnd w:id="32"/>
    </w:p>
    <w:p w:rsidR="00BB7EF4" w:rsidRDefault="00BB7EF4" w:rsidP="00BB7EF4">
      <w:pPr>
        <w:autoSpaceDE w:val="0"/>
        <w:autoSpaceDN w:val="0"/>
        <w:adjustRightInd w:val="0"/>
      </w:pPr>
      <w:r>
        <w:t>Godkjent leverandørtest er en forutsetning for oppstart av Kundens akseptansetest, og skal omfatte standard programvare inkl</w:t>
      </w:r>
      <w:r w:rsidR="00F516BD">
        <w:t>.</w:t>
      </w:r>
      <w:r>
        <w:t xml:space="preserve"> tilpasninger/utvikling i kundens tekniske miljø. </w:t>
      </w:r>
    </w:p>
    <w:p w:rsidR="00BB7EF4" w:rsidRDefault="00BB7EF4" w:rsidP="00BB7EF4">
      <w:pPr>
        <w:autoSpaceDE w:val="0"/>
        <w:autoSpaceDN w:val="0"/>
        <w:adjustRightInd w:val="0"/>
      </w:pPr>
    </w:p>
    <w:p w:rsidR="00BB7EF4" w:rsidRDefault="00BB7EF4" w:rsidP="00BB7EF4">
      <w:pPr>
        <w:autoSpaceDE w:val="0"/>
        <w:autoSpaceDN w:val="0"/>
        <w:adjustRightInd w:val="0"/>
      </w:pPr>
      <w:r>
        <w:t xml:space="preserve">Akseptansetesten utføres av reelle brukere med reelle data i et akseptansetestmiljø. </w:t>
      </w:r>
    </w:p>
    <w:p w:rsidR="00BB7EF4" w:rsidRDefault="00BB7EF4" w:rsidP="00BB7EF4">
      <w:pPr>
        <w:autoSpaceDE w:val="0"/>
        <w:autoSpaceDN w:val="0"/>
        <w:adjustRightInd w:val="0"/>
      </w:pPr>
      <w:r>
        <w:lastRenderedPageBreak/>
        <w:t>Leverandøren skal kunne stille med ressurser til å bistå i gjennomføring av deler av Kundens akseptansetest dersom Kunden ønsker det.</w:t>
      </w:r>
    </w:p>
    <w:p w:rsidR="00BB7EF4" w:rsidRDefault="00BB7EF4" w:rsidP="00BB7EF4"/>
    <w:p w:rsidR="00BB7EF4" w:rsidRDefault="00BB7EF4" w:rsidP="00BB7EF4">
      <w:r>
        <w:t>Akseptansetestplanen vil beskrive bl.a</w:t>
      </w:r>
      <w:r w:rsidR="00F516BD">
        <w:t>.</w:t>
      </w:r>
      <w:r>
        <w:t xml:space="preserve"> følgende hovedpunkter:</w:t>
      </w:r>
    </w:p>
    <w:p w:rsidR="00BB7EF4" w:rsidRDefault="00BB7EF4" w:rsidP="00BB7EF4">
      <w:pPr>
        <w:ind w:firstLine="360"/>
      </w:pPr>
      <w:r>
        <w:t>Før oppstart:</w:t>
      </w:r>
    </w:p>
    <w:p w:rsidR="00BB7EF4" w:rsidRDefault="00BB7EF4" w:rsidP="00F516BD">
      <w:pPr>
        <w:pStyle w:val="Listeavsnitt"/>
        <w:numPr>
          <w:ilvl w:val="0"/>
          <w:numId w:val="10"/>
        </w:numPr>
      </w:pPr>
      <w:r>
        <w:t xml:space="preserve">Skaffe til veie utstyr som skal brukes i testen </w:t>
      </w:r>
    </w:p>
    <w:p w:rsidR="00BB7EF4" w:rsidRDefault="00BB7EF4" w:rsidP="00F516BD">
      <w:pPr>
        <w:pStyle w:val="Listeavsnitt"/>
        <w:numPr>
          <w:ilvl w:val="0"/>
          <w:numId w:val="10"/>
        </w:numPr>
      </w:pPr>
      <w:r>
        <w:t>Opplæring av testerne</w:t>
      </w:r>
    </w:p>
    <w:p w:rsidR="00BB7EF4" w:rsidRDefault="00BB7EF4" w:rsidP="00F516BD">
      <w:pPr>
        <w:pStyle w:val="Listeavsnitt"/>
        <w:numPr>
          <w:ilvl w:val="0"/>
          <w:numId w:val="10"/>
        </w:numPr>
      </w:pPr>
      <w:r>
        <w:t>Brukerdokumentasjon og annet materiale testerne trenger</w:t>
      </w:r>
    </w:p>
    <w:p w:rsidR="00BB7EF4" w:rsidRDefault="00BB7EF4" w:rsidP="00F516BD">
      <w:pPr>
        <w:pStyle w:val="Listeavsnitt"/>
        <w:numPr>
          <w:ilvl w:val="0"/>
          <w:numId w:val="10"/>
        </w:numPr>
      </w:pPr>
      <w:r>
        <w:t>Beskrive rutiner for hvordan testerne skal dokumentere og rapportere feil</w:t>
      </w:r>
    </w:p>
    <w:p w:rsidR="00BB7EF4" w:rsidRDefault="00BB7EF4" w:rsidP="00F516BD">
      <w:pPr>
        <w:pStyle w:val="Listeavsnitt"/>
        <w:numPr>
          <w:ilvl w:val="0"/>
          <w:numId w:val="10"/>
        </w:numPr>
      </w:pPr>
      <w:r>
        <w:t xml:space="preserve">Skaffe til veie testdata </w:t>
      </w:r>
    </w:p>
    <w:p w:rsidR="00BB7EF4" w:rsidRDefault="00BB7EF4" w:rsidP="00F516BD">
      <w:pPr>
        <w:pStyle w:val="Listeavsnitt"/>
        <w:numPr>
          <w:ilvl w:val="0"/>
          <w:numId w:val="10"/>
        </w:numPr>
      </w:pPr>
      <w:r>
        <w:t xml:space="preserve">Lage testbeskrivelser </w:t>
      </w:r>
    </w:p>
    <w:p w:rsidR="00BB7EF4" w:rsidRDefault="00BB7EF4" w:rsidP="00F516BD">
      <w:pPr>
        <w:pStyle w:val="Listeavsnitt"/>
        <w:numPr>
          <w:ilvl w:val="0"/>
          <w:numId w:val="10"/>
        </w:numPr>
      </w:pPr>
      <w:r>
        <w:t>Lage plan over hvilken rekkefølge testene skal gjennomføres i som tar hensyn til eventuelle avhengigheter mellom testene</w:t>
      </w:r>
    </w:p>
    <w:p w:rsidR="00BB7EF4" w:rsidRDefault="00BB7EF4" w:rsidP="00BB7EF4">
      <w:pPr>
        <w:rPr>
          <w:color w:val="00B050"/>
        </w:rPr>
      </w:pPr>
    </w:p>
    <w:p w:rsidR="00BB7EF4" w:rsidRDefault="00BB7EF4" w:rsidP="00BB7EF4">
      <w:pPr>
        <w:ind w:firstLine="360"/>
      </w:pPr>
      <w:r>
        <w:t>Gjennomføring av testen:</w:t>
      </w:r>
    </w:p>
    <w:p w:rsidR="00BB7EF4" w:rsidRDefault="00BB7EF4" w:rsidP="00F516BD">
      <w:pPr>
        <w:pStyle w:val="Listeavsnitt"/>
        <w:numPr>
          <w:ilvl w:val="0"/>
          <w:numId w:val="10"/>
        </w:numPr>
      </w:pPr>
      <w:r>
        <w:t>Administrere gjennomføring av testrundene</w:t>
      </w:r>
    </w:p>
    <w:p w:rsidR="00BB7EF4" w:rsidRDefault="00BB7EF4" w:rsidP="00F516BD">
      <w:pPr>
        <w:pStyle w:val="Listeavsnitt"/>
        <w:numPr>
          <w:ilvl w:val="0"/>
          <w:numId w:val="10"/>
        </w:numPr>
      </w:pPr>
      <w:r>
        <w:t>Følge opp testerne, gi brukerstøtte ved behov</w:t>
      </w:r>
    </w:p>
    <w:p w:rsidR="00BB7EF4" w:rsidRDefault="00BB7EF4" w:rsidP="00F516BD">
      <w:pPr>
        <w:pStyle w:val="Listeavsnitt"/>
        <w:numPr>
          <w:ilvl w:val="0"/>
          <w:numId w:val="10"/>
        </w:numPr>
      </w:pPr>
      <w:r>
        <w:t>Sjekke at feil lar seg reprodusere og kvalitetssikre feilrapporter før de sendes til Leverandøren for feilretting</w:t>
      </w:r>
    </w:p>
    <w:p w:rsidR="00BB7EF4" w:rsidRDefault="00BB7EF4" w:rsidP="00BB7EF4"/>
    <w:p w:rsidR="00BB7EF4" w:rsidRDefault="00BB7EF4" w:rsidP="00BB7EF4">
      <w:pPr>
        <w:ind w:firstLine="360"/>
      </w:pPr>
      <w:r>
        <w:t>Avslutning:</w:t>
      </w:r>
    </w:p>
    <w:p w:rsidR="00BB7EF4" w:rsidRDefault="00BB7EF4" w:rsidP="00F516BD">
      <w:pPr>
        <w:pStyle w:val="Listeavsnitt"/>
        <w:numPr>
          <w:ilvl w:val="0"/>
          <w:numId w:val="10"/>
        </w:numPr>
      </w:pPr>
      <w:r>
        <w:t>Forsikre seg om at alt som skulle testes er blitt testet</w:t>
      </w:r>
    </w:p>
    <w:p w:rsidR="00BB7EF4" w:rsidRDefault="00BB7EF4" w:rsidP="00F516BD">
      <w:pPr>
        <w:pStyle w:val="Listeavsnitt"/>
        <w:numPr>
          <w:ilvl w:val="0"/>
          <w:numId w:val="10"/>
        </w:numPr>
      </w:pPr>
      <w:r>
        <w:t>Reteste de siste feilrettingene</w:t>
      </w:r>
    </w:p>
    <w:p w:rsidR="00BB7EF4" w:rsidRDefault="00BB7EF4" w:rsidP="00F516BD">
      <w:pPr>
        <w:pStyle w:val="Listeavsnitt"/>
        <w:numPr>
          <w:ilvl w:val="0"/>
          <w:numId w:val="10"/>
        </w:numPr>
      </w:pPr>
      <w:r>
        <w:t>Kjøre regresjonstest med utgangspunkt i beskrivelser/dokumentasjon av og hvordan, som Leverandøren har levert</w:t>
      </w:r>
    </w:p>
    <w:p w:rsidR="00BB7EF4" w:rsidRDefault="00BB7EF4" w:rsidP="00F516BD">
      <w:pPr>
        <w:pStyle w:val="Listeavsnitt"/>
        <w:numPr>
          <w:ilvl w:val="0"/>
          <w:numId w:val="10"/>
        </w:numPr>
      </w:pPr>
      <w:r>
        <w:t>Sikre at nivået på utestående feil er innenfor rammen av det som er avtalt</w:t>
      </w:r>
    </w:p>
    <w:p w:rsidR="00BB7EF4" w:rsidRDefault="00BB7EF4" w:rsidP="00BB7EF4">
      <w:pPr>
        <w:ind w:left="360"/>
      </w:pPr>
    </w:p>
    <w:p w:rsidR="00BB7EF4" w:rsidRDefault="00BB7EF4" w:rsidP="00BB7EF4">
      <w:pPr>
        <w:ind w:left="360"/>
      </w:pPr>
      <w:r>
        <w:t xml:space="preserve">Rutiner for hvordan rettede versjoner skal leveres Kunden for retesting, og hvordan retestingen skal foregå. </w:t>
      </w:r>
    </w:p>
    <w:p w:rsidR="00BB7EF4" w:rsidRDefault="00BB7EF4" w:rsidP="00F516BD">
      <w:pPr>
        <w:pStyle w:val="Overskrift2"/>
        <w:numPr>
          <w:ilvl w:val="1"/>
          <w:numId w:val="6"/>
        </w:numPr>
        <w:rPr>
          <w:b w:val="0"/>
        </w:rPr>
      </w:pPr>
      <w:bookmarkStart w:id="33" w:name="_Toc433287005"/>
      <w:bookmarkStart w:id="34" w:name="_Toc437422930"/>
      <w:r>
        <w:rPr>
          <w:b w:val="0"/>
        </w:rPr>
        <w:t>Avtalens punkt 2.4.6 Godkjenning av Kundens akseptansetest</w:t>
      </w:r>
      <w:bookmarkEnd w:id="29"/>
      <w:bookmarkEnd w:id="30"/>
      <w:bookmarkEnd w:id="33"/>
      <w:bookmarkEnd w:id="34"/>
    </w:p>
    <w:p w:rsidR="00BB7EF4" w:rsidRDefault="00BB7EF4" w:rsidP="00BB7EF4">
      <w:r>
        <w:t>Følgende kriterier skal være oppfylt før godkjenning av akseptansetesten:</w:t>
      </w:r>
    </w:p>
    <w:p w:rsidR="00BB7EF4" w:rsidRDefault="00937F28" w:rsidP="00F516BD">
      <w:pPr>
        <w:pStyle w:val="Listeavsnitt"/>
        <w:numPr>
          <w:ilvl w:val="0"/>
          <w:numId w:val="11"/>
        </w:numPr>
      </w:pPr>
      <w:r>
        <w:t>I utgangspunktet gjelder bestemmelsene i SSA-T pkt. 2.4.6 om maks antall feil. Den enkelte virksomhet kan avtale endringer til dette</w:t>
      </w:r>
      <w:r w:rsidR="00BB7EF4">
        <w:t>.</w:t>
      </w:r>
    </w:p>
    <w:p w:rsidR="00BB7EF4" w:rsidRDefault="00937F28" w:rsidP="00F516BD">
      <w:pPr>
        <w:pStyle w:val="Listeavsnitt"/>
        <w:numPr>
          <w:ilvl w:val="0"/>
          <w:numId w:val="11"/>
        </w:numPr>
      </w:pPr>
      <w:r>
        <w:t xml:space="preserve">Plan for rettelse av </w:t>
      </w:r>
      <w:r w:rsidR="00BB7EF4">
        <w:t>feil er fremlagt og godkjent av Kunde</w:t>
      </w:r>
    </w:p>
    <w:p w:rsidR="00BB7EF4" w:rsidRDefault="00BB7EF4" w:rsidP="00F516BD">
      <w:pPr>
        <w:pStyle w:val="Listeavsnitt"/>
        <w:numPr>
          <w:ilvl w:val="0"/>
          <w:numId w:val="11"/>
        </w:numPr>
      </w:pPr>
      <w:r>
        <w:t xml:space="preserve">Avtalt dokumentasjon er levert og </w:t>
      </w:r>
      <w:r w:rsidR="00F516BD">
        <w:t xml:space="preserve">godkjent </w:t>
      </w:r>
      <w:r>
        <w:t>av Kunde</w:t>
      </w:r>
    </w:p>
    <w:p w:rsidR="00BB7EF4" w:rsidRDefault="00BB7EF4" w:rsidP="00BB7EF4"/>
    <w:p w:rsidR="00BB7EF4" w:rsidRDefault="00BB7EF4" w:rsidP="00BB7EF4">
      <w:r>
        <w:t>Ytterligere kriterier for godkjenning av Kundens akseptansetest vil bli spesifisert i utarbeidelse av plan for akseptansetesten.</w:t>
      </w:r>
    </w:p>
    <w:p w:rsidR="00BB7EF4" w:rsidRDefault="00BB7EF4" w:rsidP="00F516BD">
      <w:pPr>
        <w:pStyle w:val="Overskrift2"/>
        <w:numPr>
          <w:ilvl w:val="1"/>
          <w:numId w:val="6"/>
        </w:numPr>
      </w:pPr>
      <w:bookmarkStart w:id="35" w:name="_Toc433287006"/>
      <w:bookmarkStart w:id="36" w:name="_Toc437422931"/>
      <w:r>
        <w:rPr>
          <w:b w:val="0"/>
        </w:rPr>
        <w:t>Avtalens punkt 2.4.7 Idriftsettelse</w:t>
      </w:r>
      <w:bookmarkEnd w:id="35"/>
      <w:bookmarkEnd w:id="36"/>
    </w:p>
    <w:p w:rsidR="00BB7EF4" w:rsidRDefault="00BB7EF4" w:rsidP="00BB7EF4">
      <w:pPr>
        <w:spacing w:after="200" w:line="276" w:lineRule="auto"/>
      </w:pPr>
      <w:r>
        <w:t xml:space="preserve">Partenes plikter i forbindelse med idriftsettelse skal </w:t>
      </w:r>
      <w:bookmarkStart w:id="37" w:name="_Toc420916202"/>
      <w:r>
        <w:t>utarbeides som en del av implementeringsprosjektet, jf</w:t>
      </w:r>
      <w:r w:rsidR="00F516BD">
        <w:t>.</w:t>
      </w:r>
      <w:r>
        <w:t xml:space="preserve"> SSA-T bilag 4.</w:t>
      </w:r>
    </w:p>
    <w:p w:rsidR="00BB7EF4" w:rsidRDefault="00BB7EF4" w:rsidP="00F516BD">
      <w:pPr>
        <w:pStyle w:val="Overskrift2"/>
        <w:numPr>
          <w:ilvl w:val="1"/>
          <w:numId w:val="6"/>
        </w:numPr>
      </w:pPr>
      <w:bookmarkStart w:id="38" w:name="_Toc433287007"/>
      <w:bookmarkStart w:id="39" w:name="_Toc437422932"/>
      <w:r>
        <w:rPr>
          <w:b w:val="0"/>
        </w:rPr>
        <w:lastRenderedPageBreak/>
        <w:t>Avtalens punkt 2.5.1 Varighet</w:t>
      </w:r>
      <w:bookmarkEnd w:id="38"/>
      <w:bookmarkEnd w:id="39"/>
    </w:p>
    <w:p w:rsidR="00BB7EF4" w:rsidRDefault="00BB7EF4" w:rsidP="00BB7EF4">
      <w:r>
        <w:t xml:space="preserve">Dersom det i spesifiseringsfasen besluttes å innføre leveransen i delleveranser, skal </w:t>
      </w:r>
      <w:r w:rsidR="0040054F">
        <w:t xml:space="preserve">SSA-T </w:t>
      </w:r>
      <w:r>
        <w:t xml:space="preserve">pkt. 2.1.4 komme til anvendelse. </w:t>
      </w:r>
    </w:p>
    <w:p w:rsidR="00BB7EF4" w:rsidRDefault="00BB7EF4" w:rsidP="00F516BD">
      <w:pPr>
        <w:pStyle w:val="Overskrift2"/>
        <w:numPr>
          <w:ilvl w:val="1"/>
          <w:numId w:val="6"/>
        </w:numPr>
      </w:pPr>
      <w:bookmarkStart w:id="40" w:name="_Toc433287008"/>
      <w:bookmarkStart w:id="41" w:name="_Toc437422933"/>
      <w:r>
        <w:rPr>
          <w:b w:val="0"/>
        </w:rPr>
        <w:t>Avtalens punkt 2.5.2 Gjennomføring av godkjenningsperioden</w:t>
      </w:r>
      <w:bookmarkEnd w:id="37"/>
      <w:bookmarkEnd w:id="40"/>
      <w:bookmarkEnd w:id="41"/>
    </w:p>
    <w:p w:rsidR="00BB7EF4" w:rsidRDefault="00BB7EF4" w:rsidP="00BB7EF4">
      <w:r>
        <w:t xml:space="preserve">Kunden skal rapportere </w:t>
      </w:r>
      <w:r w:rsidR="00F516BD">
        <w:t xml:space="preserve">eventuelle </w:t>
      </w:r>
      <w:r>
        <w:t>feil som oppstår i godkjenningsperioden på tilsvarende måte som i akseptansetestperioden. Frister for utbedring av feil i godkjenningsperioden skal håndteres iht</w:t>
      </w:r>
      <w:r w:rsidR="00197BEF">
        <w:t>.</w:t>
      </w:r>
      <w:r>
        <w:t xml:space="preserve"> frister spesifisert i SSA-V bilag 5.</w:t>
      </w:r>
    </w:p>
    <w:p w:rsidR="00BB7EF4" w:rsidRDefault="00BB7EF4" w:rsidP="00F516BD">
      <w:pPr>
        <w:pStyle w:val="Overskrift2"/>
        <w:numPr>
          <w:ilvl w:val="1"/>
          <w:numId w:val="6"/>
        </w:numPr>
      </w:pPr>
      <w:bookmarkStart w:id="42" w:name="_Toc433287009"/>
      <w:bookmarkStart w:id="43" w:name="_Toc437422934"/>
      <w:r>
        <w:rPr>
          <w:b w:val="0"/>
        </w:rPr>
        <w:t>Avtalens punkt 2.5.3 Endelig godkjenning – leveringsdag</w:t>
      </w:r>
      <w:bookmarkEnd w:id="42"/>
      <w:bookmarkEnd w:id="43"/>
    </w:p>
    <w:p w:rsidR="00BB7EF4" w:rsidRDefault="00BB7EF4" w:rsidP="00BB7EF4">
      <w:r>
        <w:t>Dersom det skal avtales andre kriterier for godkjenning av leveransen enn de som fremgår av avtalen, skal Kunden spesifisere dette her.</w:t>
      </w:r>
    </w:p>
    <w:p w:rsidR="00BB7EF4" w:rsidRDefault="00BB7EF4" w:rsidP="00BB7EF4"/>
    <w:p w:rsidR="00BB7EF4" w:rsidRDefault="00BB7EF4" w:rsidP="00BB7EF4">
      <w:r>
        <w:t xml:space="preserve">Følgende kriterier skal være oppfylt før godkjenning av Leveransen, </w:t>
      </w:r>
      <w:r w:rsidR="00F516BD">
        <w:t>jf.</w:t>
      </w:r>
      <w:r>
        <w:t xml:space="preserve"> SSA-T bilag 4:</w:t>
      </w:r>
    </w:p>
    <w:p w:rsidR="00BB7EF4" w:rsidRDefault="00BB7EF4" w:rsidP="00BB7EF4">
      <w:r>
        <w:t xml:space="preserve"> </w:t>
      </w:r>
    </w:p>
    <w:p w:rsidR="00BB7EF4" w:rsidRDefault="00BB7EF4" w:rsidP="00F516BD">
      <w:pPr>
        <w:pStyle w:val="Listeavsnitt"/>
        <w:numPr>
          <w:ilvl w:val="0"/>
          <w:numId w:val="11"/>
        </w:numPr>
      </w:pPr>
      <w:r>
        <w:t>Alle A- og B-feil er utbedret</w:t>
      </w:r>
    </w:p>
    <w:p w:rsidR="00BB7EF4" w:rsidRDefault="00BB7EF4" w:rsidP="00F516BD">
      <w:pPr>
        <w:pStyle w:val="Listeavsnitt"/>
        <w:numPr>
          <w:ilvl w:val="0"/>
          <w:numId w:val="11"/>
        </w:numPr>
        <w:rPr>
          <w:i/>
        </w:rPr>
      </w:pPr>
      <w:r>
        <w:t>Plan for utbedring av evt. feil/mangler som er uvesentlig i forhold til bruken av systemet er overlevert Kunden (C-feil)</w:t>
      </w:r>
    </w:p>
    <w:p w:rsidR="00BB7EF4" w:rsidRDefault="00BB7EF4" w:rsidP="00F516BD">
      <w:pPr>
        <w:pStyle w:val="Listeavsnitt"/>
        <w:numPr>
          <w:ilvl w:val="0"/>
          <w:numId w:val="11"/>
        </w:numPr>
      </w:pPr>
      <w:r>
        <w:t>Alle øvrige avtalte leveranser er levert og godkjent av Kunden</w:t>
      </w:r>
    </w:p>
    <w:p w:rsidR="00BB7EF4" w:rsidRDefault="00BB7EF4" w:rsidP="00F516BD">
      <w:pPr>
        <w:pStyle w:val="Listeavsnitt"/>
        <w:numPr>
          <w:ilvl w:val="0"/>
          <w:numId w:val="11"/>
        </w:numPr>
      </w:pPr>
      <w:r>
        <w:t>Alle milepæler er godkjent</w:t>
      </w:r>
    </w:p>
    <w:p w:rsidR="00BB7EF4" w:rsidRDefault="00BB7EF4" w:rsidP="00BB7EF4">
      <w:pPr>
        <w:rPr>
          <w:rFonts w:cs="Arial"/>
          <w:sz w:val="28"/>
          <w:szCs w:val="28"/>
        </w:rPr>
      </w:pPr>
    </w:p>
    <w:p w:rsidR="008721BE" w:rsidRDefault="009D09BD" w:rsidP="009D09BD">
      <w:pPr>
        <w:pStyle w:val="Overskrift1"/>
        <w:numPr>
          <w:ilvl w:val="0"/>
          <w:numId w:val="0"/>
        </w:numPr>
      </w:pPr>
      <w:bookmarkStart w:id="44" w:name="_Toc437422935"/>
      <w:r>
        <w:lastRenderedPageBreak/>
        <w:t>Vedlegg</w:t>
      </w:r>
      <w:bookmarkEnd w:id="44"/>
    </w:p>
    <w:p w:rsidR="009D09BD" w:rsidRDefault="009D09BD" w:rsidP="009D09BD">
      <w:pPr>
        <w:pStyle w:val="Brdtekst"/>
      </w:pPr>
      <w:r>
        <w:t>Dette bilaget har følgende vedlegg</w:t>
      </w:r>
      <w:r w:rsidR="0040054F">
        <w:t xml:space="preserve"> som skal fylles ut av Leverandøren</w:t>
      </w:r>
      <w:r>
        <w:t>:</w:t>
      </w:r>
    </w:p>
    <w:tbl>
      <w:tblPr>
        <w:tblStyle w:val="Lysliste-uthevingsfarge1"/>
        <w:tblW w:w="0" w:type="auto"/>
        <w:tblLook w:val="0020" w:firstRow="1" w:lastRow="0" w:firstColumn="0" w:lastColumn="0" w:noHBand="0" w:noVBand="0"/>
      </w:tblPr>
      <w:tblGrid>
        <w:gridCol w:w="657"/>
        <w:gridCol w:w="2910"/>
        <w:gridCol w:w="4962"/>
      </w:tblGrid>
      <w:tr w:rsidR="009D09BD" w:rsidTr="009D09B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7" w:type="dxa"/>
          </w:tcPr>
          <w:p w:rsidR="009D09BD" w:rsidRDefault="009D09BD" w:rsidP="00852112">
            <w:r>
              <w:t>Nr</w:t>
            </w:r>
          </w:p>
        </w:tc>
        <w:tc>
          <w:tcPr>
            <w:tcW w:w="2910" w:type="dxa"/>
          </w:tcPr>
          <w:p w:rsidR="009D09BD" w:rsidRDefault="009D09BD" w:rsidP="00852112">
            <w:pPr>
              <w:cnfStyle w:val="100000000000" w:firstRow="1" w:lastRow="0" w:firstColumn="0" w:lastColumn="0" w:oddVBand="0" w:evenVBand="0" w:oddHBand="0" w:evenHBand="0" w:firstRowFirstColumn="0" w:firstRowLastColumn="0" w:lastRowFirstColumn="0" w:lastRowLastColumn="0"/>
            </w:pPr>
            <w:r>
              <w:t>Filnavn</w:t>
            </w:r>
          </w:p>
        </w:tc>
        <w:tc>
          <w:tcPr>
            <w:cnfStyle w:val="000010000000" w:firstRow="0" w:lastRow="0" w:firstColumn="0" w:lastColumn="0" w:oddVBand="1" w:evenVBand="0" w:oddHBand="0" w:evenHBand="0" w:firstRowFirstColumn="0" w:firstRowLastColumn="0" w:lastRowFirstColumn="0" w:lastRowLastColumn="0"/>
            <w:tcW w:w="4962" w:type="dxa"/>
          </w:tcPr>
          <w:p w:rsidR="009D09BD" w:rsidRDefault="009D09BD" w:rsidP="00852112">
            <w:r>
              <w:t>Tittel</w:t>
            </w:r>
          </w:p>
        </w:tc>
      </w:tr>
      <w:tr w:rsidR="009D09BD" w:rsidTr="009D09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7" w:type="dxa"/>
          </w:tcPr>
          <w:p w:rsidR="009D09BD" w:rsidRDefault="00A424BE" w:rsidP="00852112">
            <w:r>
              <w:t>5</w:t>
            </w:r>
            <w:r w:rsidR="009D09BD">
              <w:t>-1</w:t>
            </w:r>
          </w:p>
        </w:tc>
        <w:tc>
          <w:tcPr>
            <w:tcW w:w="2910" w:type="dxa"/>
          </w:tcPr>
          <w:p w:rsidR="009D09BD" w:rsidRDefault="009D09BD" w:rsidP="009D09BD">
            <w:pPr>
              <w:cnfStyle w:val="000000100000" w:firstRow="0" w:lastRow="0" w:firstColumn="0" w:lastColumn="0" w:oddVBand="0" w:evenVBand="0" w:oddHBand="1" w:evenHBand="0" w:firstRowFirstColumn="0" w:firstRowLastColumn="0" w:lastRowFirstColumn="0" w:lastRowLastColumn="0"/>
            </w:pPr>
            <w:r>
              <w:t>Vedlegg 5-1 UDE</w:t>
            </w:r>
          </w:p>
        </w:tc>
        <w:tc>
          <w:tcPr>
            <w:cnfStyle w:val="000010000000" w:firstRow="0" w:lastRow="0" w:firstColumn="0" w:lastColumn="0" w:oddVBand="1" w:evenVBand="0" w:oddHBand="0" w:evenHBand="0" w:firstRowFirstColumn="0" w:firstRowLastColumn="0" w:lastRowFirstColumn="0" w:lastRowLastColumn="0"/>
            <w:tcW w:w="4962" w:type="dxa"/>
          </w:tcPr>
          <w:p w:rsidR="009D09BD" w:rsidRDefault="009D09BD" w:rsidP="009D09BD">
            <w:r>
              <w:t>Vedlegg til bilag 5 for UDE</w:t>
            </w:r>
          </w:p>
        </w:tc>
      </w:tr>
    </w:tbl>
    <w:p w:rsidR="009D09BD" w:rsidRDefault="009D09BD" w:rsidP="009D09BD">
      <w:pPr>
        <w:pStyle w:val="Brdtekst"/>
      </w:pPr>
    </w:p>
    <w:p w:rsidR="0040054F" w:rsidRPr="00241A61" w:rsidRDefault="0040054F" w:rsidP="0040054F">
      <w:pPr>
        <w:pStyle w:val="Brdtekst"/>
      </w:pPr>
      <w:r>
        <w:t>Tilsvarende vedlegg skal utarbeides for UKE av Leverandøren ved å ta kopi av Bilag 5.</w:t>
      </w:r>
    </w:p>
    <w:p w:rsidR="0040054F" w:rsidRPr="00241A61" w:rsidRDefault="0040054F" w:rsidP="009D09BD">
      <w:pPr>
        <w:pStyle w:val="Brdtekst"/>
      </w:pPr>
    </w:p>
    <w:p w:rsidR="009D09BD" w:rsidRPr="009D09BD" w:rsidRDefault="009D09BD" w:rsidP="009D09BD">
      <w:pPr>
        <w:pStyle w:val="Brdtekst"/>
      </w:pPr>
    </w:p>
    <w:sectPr w:rsidR="009D09BD" w:rsidRPr="009D09BD" w:rsidSect="004B1855">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902"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91" w:rsidRDefault="00D43B91">
      <w:r>
        <w:separator/>
      </w:r>
    </w:p>
  </w:endnote>
  <w:endnote w:type="continuationSeparator" w:id="0">
    <w:p w:rsidR="00D43B91" w:rsidRDefault="00D4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BC" w:rsidRDefault="002140B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91" w:rsidRDefault="00D43B91">
    <w:pPr>
      <w:pStyle w:val="Bunntekst"/>
      <w:jc w:val="center"/>
      <w:rPr>
        <w:rStyle w:val="Sidetal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BC" w:rsidRDefault="002140B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91" w:rsidRDefault="00D43B91">
      <w:r>
        <w:separator/>
      </w:r>
    </w:p>
  </w:footnote>
  <w:footnote w:type="continuationSeparator" w:id="0">
    <w:p w:rsidR="00D43B91" w:rsidRDefault="00D4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BC" w:rsidRDefault="002140B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740"/>
      <w:gridCol w:w="1276"/>
      <w:gridCol w:w="1701"/>
    </w:tblGrid>
    <w:tr w:rsidR="00D43B91">
      <w:trPr>
        <w:trHeight w:hRule="exact" w:val="260"/>
      </w:trPr>
      <w:tc>
        <w:tcPr>
          <w:tcW w:w="5740" w:type="dxa"/>
        </w:tcPr>
        <w:p w:rsidR="00D43B91" w:rsidRDefault="00D43B91">
          <w:pPr>
            <w:pStyle w:val="Topptekst"/>
            <w:pBdr>
              <w:bottom w:val="none" w:sz="0" w:space="0" w:color="auto"/>
            </w:pBdr>
            <w:rPr>
              <w:b/>
            </w:rPr>
          </w:pPr>
          <w:r>
            <w:rPr>
              <w:b/>
            </w:rPr>
            <w:t>Oslo kommune</w:t>
          </w:r>
        </w:p>
      </w:tc>
      <w:tc>
        <w:tcPr>
          <w:tcW w:w="1276" w:type="dxa"/>
        </w:tcPr>
        <w:p w:rsidR="00D43B91" w:rsidRDefault="00D43B91">
          <w:pPr>
            <w:pStyle w:val="Topptekst"/>
            <w:pBdr>
              <w:bottom w:val="none" w:sz="0" w:space="0" w:color="auto"/>
            </w:pBdr>
          </w:pPr>
          <w:r>
            <w:t>Dato:</w:t>
          </w:r>
        </w:p>
      </w:tc>
      <w:tc>
        <w:tcPr>
          <w:tcW w:w="1701" w:type="dxa"/>
        </w:tcPr>
        <w:p w:rsidR="00D43B91" w:rsidRDefault="00D43B91" w:rsidP="00B066B9">
          <w:pPr>
            <w:pStyle w:val="Topptekst"/>
            <w:pBdr>
              <w:bottom w:val="none" w:sz="0" w:space="0" w:color="auto"/>
            </w:pBdr>
          </w:pPr>
          <w:r>
            <w:fldChar w:fldCharType="begin"/>
          </w:r>
          <w:r>
            <w:instrText xml:space="preserve"> SAVEDATE \@ "d.M.yyyy" </w:instrText>
          </w:r>
          <w:r>
            <w:fldChar w:fldCharType="separate"/>
          </w:r>
          <w:r w:rsidR="00122A5D">
            <w:rPr>
              <w:noProof/>
            </w:rPr>
            <w:t>9.12.2015</w:t>
          </w:r>
          <w:r>
            <w:fldChar w:fldCharType="end"/>
          </w:r>
        </w:p>
      </w:tc>
    </w:tr>
    <w:tr w:rsidR="00D43B91">
      <w:trPr>
        <w:trHeight w:hRule="exact" w:val="260"/>
      </w:trPr>
      <w:tc>
        <w:tcPr>
          <w:tcW w:w="5740" w:type="dxa"/>
        </w:tcPr>
        <w:p w:rsidR="00D43B91" w:rsidRDefault="00D43B91" w:rsidP="00B066B9">
          <w:pPr>
            <w:pStyle w:val="Topptekst"/>
            <w:pBdr>
              <w:bottom w:val="none" w:sz="0" w:space="0" w:color="auto"/>
            </w:pBdr>
            <w:rPr>
              <w:b/>
            </w:rPr>
          </w:pPr>
          <w:r>
            <w:rPr>
              <w:b/>
            </w:rPr>
            <w:t xml:space="preserve">eArkiv – </w:t>
          </w:r>
          <w:r w:rsidR="00E4695B">
            <w:rPr>
              <w:b/>
            </w:rPr>
            <w:t>Bilag 5</w:t>
          </w:r>
        </w:p>
      </w:tc>
      <w:tc>
        <w:tcPr>
          <w:tcW w:w="1276" w:type="dxa"/>
        </w:tcPr>
        <w:p w:rsidR="00D43B91" w:rsidRDefault="00D43B91">
          <w:pPr>
            <w:pStyle w:val="Topptekst"/>
            <w:pBdr>
              <w:bottom w:val="none" w:sz="0" w:space="0" w:color="auto"/>
            </w:pBdr>
          </w:pPr>
          <w:r>
            <w:t>Versjon:</w:t>
          </w:r>
        </w:p>
      </w:tc>
      <w:tc>
        <w:tcPr>
          <w:tcW w:w="1701" w:type="dxa"/>
        </w:tcPr>
        <w:p w:rsidR="00D43B91" w:rsidRDefault="000C52CA" w:rsidP="00325F74">
          <w:pPr>
            <w:pStyle w:val="Topptekst"/>
            <w:pBdr>
              <w:bottom w:val="none" w:sz="0" w:space="0" w:color="auto"/>
            </w:pBdr>
          </w:pPr>
          <w:r>
            <w:t>1.0</w:t>
          </w:r>
        </w:p>
      </w:tc>
    </w:tr>
    <w:tr w:rsidR="00D43B91">
      <w:trPr>
        <w:trHeight w:hRule="exact" w:val="260"/>
      </w:trPr>
      <w:tc>
        <w:tcPr>
          <w:tcW w:w="5740" w:type="dxa"/>
        </w:tcPr>
        <w:p w:rsidR="00D43B91" w:rsidRDefault="00D43B91">
          <w:pPr>
            <w:pStyle w:val="Topptekst"/>
            <w:pBdr>
              <w:bottom w:val="none" w:sz="0" w:space="0" w:color="auto"/>
            </w:pBdr>
            <w:rPr>
              <w:b/>
            </w:rPr>
          </w:pPr>
        </w:p>
      </w:tc>
      <w:tc>
        <w:tcPr>
          <w:tcW w:w="1276" w:type="dxa"/>
        </w:tcPr>
        <w:p w:rsidR="00D43B91" w:rsidRDefault="00D43B91">
          <w:pPr>
            <w:pStyle w:val="Topptekst"/>
            <w:pBdr>
              <w:bottom w:val="none" w:sz="0" w:space="0" w:color="auto"/>
            </w:pBdr>
          </w:pPr>
          <w:r>
            <w:t>Arkivref:</w:t>
          </w:r>
        </w:p>
      </w:tc>
      <w:tc>
        <w:tcPr>
          <w:tcW w:w="1701" w:type="dxa"/>
        </w:tcPr>
        <w:p w:rsidR="00D43B91" w:rsidRPr="009617DF" w:rsidRDefault="00A75F07" w:rsidP="00EF55BC">
          <w:pPr>
            <w:pStyle w:val="Topptekst"/>
            <w:pBdr>
              <w:bottom w:val="none" w:sz="0" w:space="0" w:color="auto"/>
            </w:pBdr>
            <w:rPr>
              <w:szCs w:val="24"/>
            </w:rPr>
          </w:pPr>
          <w:r>
            <w:rPr>
              <w:szCs w:val="24"/>
            </w:rPr>
            <w:t>201500664</w:t>
          </w:r>
        </w:p>
      </w:tc>
    </w:tr>
    <w:tr w:rsidR="00D43B91">
      <w:trPr>
        <w:trHeight w:hRule="exact" w:val="260"/>
      </w:trPr>
      <w:tc>
        <w:tcPr>
          <w:tcW w:w="5740" w:type="dxa"/>
        </w:tcPr>
        <w:p w:rsidR="00D43B91" w:rsidRDefault="00D43B91">
          <w:pPr>
            <w:pStyle w:val="Topptekst"/>
            <w:pBdr>
              <w:bottom w:val="none" w:sz="0" w:space="0" w:color="auto"/>
            </w:pBdr>
          </w:pPr>
        </w:p>
      </w:tc>
      <w:tc>
        <w:tcPr>
          <w:tcW w:w="1276" w:type="dxa"/>
        </w:tcPr>
        <w:p w:rsidR="00D43B91" w:rsidRDefault="00D43B91">
          <w:pPr>
            <w:pStyle w:val="Topptekst"/>
            <w:pBdr>
              <w:bottom w:val="none" w:sz="0" w:space="0" w:color="auto"/>
            </w:pBdr>
          </w:pPr>
          <w:r>
            <w:rPr>
              <w:snapToGrid w:val="0"/>
            </w:rPr>
            <w:t xml:space="preserve">Side </w:t>
          </w:r>
        </w:p>
      </w:tc>
      <w:tc>
        <w:tcPr>
          <w:tcW w:w="1701" w:type="dxa"/>
        </w:tcPr>
        <w:p w:rsidR="00D43B91" w:rsidRDefault="00D43B91">
          <w:pPr>
            <w:pStyle w:val="Topptekst"/>
            <w:pBdr>
              <w:bottom w:val="none" w:sz="0" w:space="0" w:color="auto"/>
            </w:pBdr>
          </w:pPr>
          <w:r>
            <w:rPr>
              <w:snapToGrid w:val="0"/>
            </w:rPr>
            <w:fldChar w:fldCharType="begin"/>
          </w:r>
          <w:r>
            <w:rPr>
              <w:snapToGrid w:val="0"/>
            </w:rPr>
            <w:instrText xml:space="preserve"> PAGE </w:instrText>
          </w:r>
          <w:r>
            <w:rPr>
              <w:snapToGrid w:val="0"/>
            </w:rPr>
            <w:fldChar w:fldCharType="separate"/>
          </w:r>
          <w:r w:rsidR="00122A5D">
            <w:rPr>
              <w:noProof/>
              <w:snapToGrid w:val="0"/>
            </w:rPr>
            <w:t>2</w:t>
          </w:r>
          <w:r>
            <w:rPr>
              <w:snapToGrid w:val="0"/>
            </w:rPr>
            <w:fldChar w:fldCharType="end"/>
          </w:r>
          <w:r>
            <w:rPr>
              <w:snapToGrid w:val="0"/>
            </w:rPr>
            <w:t xml:space="preserve"> av </w:t>
          </w:r>
          <w:r>
            <w:rPr>
              <w:rStyle w:val="Sidetall"/>
            </w:rPr>
            <w:fldChar w:fldCharType="begin"/>
          </w:r>
          <w:r>
            <w:rPr>
              <w:rStyle w:val="Sidetall"/>
            </w:rPr>
            <w:instrText xml:space="preserve"> NUMPAGES </w:instrText>
          </w:r>
          <w:r>
            <w:rPr>
              <w:rStyle w:val="Sidetall"/>
            </w:rPr>
            <w:fldChar w:fldCharType="separate"/>
          </w:r>
          <w:r w:rsidR="00122A5D">
            <w:rPr>
              <w:rStyle w:val="Sidetall"/>
              <w:noProof/>
            </w:rPr>
            <w:t>10</w:t>
          </w:r>
          <w:r>
            <w:rPr>
              <w:rStyle w:val="Sidetall"/>
            </w:rPr>
            <w:fldChar w:fldCharType="end"/>
          </w:r>
        </w:p>
      </w:tc>
    </w:tr>
  </w:tbl>
  <w:p w:rsidR="00D43B91" w:rsidRDefault="00D43B91">
    <w:pPr>
      <w:pStyle w:val="Topptekst"/>
      <w:pBdr>
        <w:top w:val="single" w:sz="12" w:space="1" w:color="808080"/>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91" w:rsidRDefault="00D43B91">
    <w:pPr>
      <w:pStyle w:val="Topptekst"/>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20A32B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Symbol" w:hAnsi="Symbol" w:cs="Symbol"/>
        <w:b/>
        <w:bCs/>
        <w:i/>
        <w:sz w:val="24"/>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
    <w:nsid w:val="04D211C7"/>
    <w:multiLevelType w:val="hybridMultilevel"/>
    <w:tmpl w:val="655CD9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1B775AF1"/>
    <w:multiLevelType w:val="hybridMultilevel"/>
    <w:tmpl w:val="37482BDE"/>
    <w:lvl w:ilvl="0" w:tplc="04140001">
      <w:start w:val="1"/>
      <w:numFmt w:val="bullet"/>
      <w:pStyle w:val="Bokstavliste2"/>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D475BFA"/>
    <w:multiLevelType w:val="hybridMultilevel"/>
    <w:tmpl w:val="9D2419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nsid w:val="3AAA3995"/>
    <w:multiLevelType w:val="hybridMultilevel"/>
    <w:tmpl w:val="7552418E"/>
    <w:lvl w:ilvl="0" w:tplc="51ACA990">
      <w:start w:val="1"/>
      <w:numFmt w:val="decimal"/>
      <w:pStyle w:val="Nummerlisteegendefinert"/>
      <w:lvlText w:val="%1."/>
      <w:lvlJc w:val="left"/>
      <w:pPr>
        <w:ind w:left="1174" w:hanging="360"/>
      </w:pPr>
    </w:lvl>
    <w:lvl w:ilvl="1" w:tplc="04140019">
      <w:start w:val="1"/>
      <w:numFmt w:val="lowerLetter"/>
      <w:lvlText w:val="%2."/>
      <w:lvlJc w:val="left"/>
      <w:pPr>
        <w:ind w:left="1894" w:hanging="360"/>
      </w:pPr>
    </w:lvl>
    <w:lvl w:ilvl="2" w:tplc="0414001B" w:tentative="1">
      <w:start w:val="1"/>
      <w:numFmt w:val="lowerRoman"/>
      <w:lvlText w:val="%3."/>
      <w:lvlJc w:val="right"/>
      <w:pPr>
        <w:ind w:left="2614" w:hanging="180"/>
      </w:pPr>
    </w:lvl>
    <w:lvl w:ilvl="3" w:tplc="0414000F" w:tentative="1">
      <w:start w:val="1"/>
      <w:numFmt w:val="decimal"/>
      <w:lvlText w:val="%4."/>
      <w:lvlJc w:val="left"/>
      <w:pPr>
        <w:ind w:left="3334" w:hanging="360"/>
      </w:pPr>
    </w:lvl>
    <w:lvl w:ilvl="4" w:tplc="04140019" w:tentative="1">
      <w:start w:val="1"/>
      <w:numFmt w:val="lowerLetter"/>
      <w:lvlText w:val="%5."/>
      <w:lvlJc w:val="left"/>
      <w:pPr>
        <w:ind w:left="4054" w:hanging="360"/>
      </w:pPr>
    </w:lvl>
    <w:lvl w:ilvl="5" w:tplc="0414001B" w:tentative="1">
      <w:start w:val="1"/>
      <w:numFmt w:val="lowerRoman"/>
      <w:lvlText w:val="%6."/>
      <w:lvlJc w:val="right"/>
      <w:pPr>
        <w:ind w:left="4774" w:hanging="180"/>
      </w:pPr>
    </w:lvl>
    <w:lvl w:ilvl="6" w:tplc="0414000F" w:tentative="1">
      <w:start w:val="1"/>
      <w:numFmt w:val="decimal"/>
      <w:lvlText w:val="%7."/>
      <w:lvlJc w:val="left"/>
      <w:pPr>
        <w:ind w:left="5494" w:hanging="360"/>
      </w:pPr>
    </w:lvl>
    <w:lvl w:ilvl="7" w:tplc="04140019" w:tentative="1">
      <w:start w:val="1"/>
      <w:numFmt w:val="lowerLetter"/>
      <w:lvlText w:val="%8."/>
      <w:lvlJc w:val="left"/>
      <w:pPr>
        <w:ind w:left="6214" w:hanging="360"/>
      </w:pPr>
    </w:lvl>
    <w:lvl w:ilvl="8" w:tplc="0414001B" w:tentative="1">
      <w:start w:val="1"/>
      <w:numFmt w:val="lowerRoman"/>
      <w:lvlText w:val="%9."/>
      <w:lvlJc w:val="right"/>
      <w:pPr>
        <w:ind w:left="6934" w:hanging="180"/>
      </w:pPr>
    </w:lvl>
  </w:abstractNum>
  <w:abstractNum w:abstractNumId="7">
    <w:nsid w:val="41342377"/>
    <w:multiLevelType w:val="hybridMultilevel"/>
    <w:tmpl w:val="B2BEB6FE"/>
    <w:lvl w:ilvl="0" w:tplc="524E0E8E">
      <w:start w:val="1"/>
      <w:numFmt w:val="bullet"/>
      <w:pStyle w:val="Tabelltekst-punkter"/>
      <w:lvlText w:val=""/>
      <w:lvlJc w:val="left"/>
      <w:pPr>
        <w:ind w:left="417" w:hanging="360"/>
      </w:pPr>
      <w:rPr>
        <w:rFonts w:ascii="Symbol" w:hAnsi="Symbol" w:hint="default"/>
      </w:rPr>
    </w:lvl>
    <w:lvl w:ilvl="1" w:tplc="04140003">
      <w:start w:val="1"/>
      <w:numFmt w:val="bullet"/>
      <w:lvlText w:val="o"/>
      <w:lvlJc w:val="left"/>
      <w:pPr>
        <w:ind w:left="1497" w:hanging="360"/>
      </w:pPr>
      <w:rPr>
        <w:rFonts w:ascii="Courier New" w:hAnsi="Courier New" w:cs="Courier New" w:hint="default"/>
      </w:rPr>
    </w:lvl>
    <w:lvl w:ilvl="2" w:tplc="04140005">
      <w:start w:val="1"/>
      <w:numFmt w:val="bullet"/>
      <w:lvlText w:val=""/>
      <w:lvlJc w:val="left"/>
      <w:pPr>
        <w:ind w:left="2217" w:hanging="360"/>
      </w:pPr>
      <w:rPr>
        <w:rFonts w:ascii="Wingdings" w:hAnsi="Wingdings" w:hint="default"/>
      </w:rPr>
    </w:lvl>
    <w:lvl w:ilvl="3" w:tplc="04140001">
      <w:start w:val="1"/>
      <w:numFmt w:val="bullet"/>
      <w:lvlText w:val=""/>
      <w:lvlJc w:val="left"/>
      <w:pPr>
        <w:ind w:left="2937" w:hanging="360"/>
      </w:pPr>
      <w:rPr>
        <w:rFonts w:ascii="Symbol" w:hAnsi="Symbol" w:hint="default"/>
      </w:rPr>
    </w:lvl>
    <w:lvl w:ilvl="4" w:tplc="04140003">
      <w:start w:val="1"/>
      <w:numFmt w:val="bullet"/>
      <w:lvlText w:val="o"/>
      <w:lvlJc w:val="left"/>
      <w:pPr>
        <w:ind w:left="3657" w:hanging="360"/>
      </w:pPr>
      <w:rPr>
        <w:rFonts w:ascii="Courier New" w:hAnsi="Courier New" w:cs="Courier New" w:hint="default"/>
      </w:rPr>
    </w:lvl>
    <w:lvl w:ilvl="5" w:tplc="04140005">
      <w:start w:val="1"/>
      <w:numFmt w:val="bullet"/>
      <w:lvlText w:val=""/>
      <w:lvlJc w:val="left"/>
      <w:pPr>
        <w:ind w:left="4377" w:hanging="360"/>
      </w:pPr>
      <w:rPr>
        <w:rFonts w:ascii="Wingdings" w:hAnsi="Wingdings" w:hint="default"/>
      </w:rPr>
    </w:lvl>
    <w:lvl w:ilvl="6" w:tplc="04140001">
      <w:start w:val="1"/>
      <w:numFmt w:val="bullet"/>
      <w:lvlText w:val=""/>
      <w:lvlJc w:val="left"/>
      <w:pPr>
        <w:ind w:left="5097" w:hanging="360"/>
      </w:pPr>
      <w:rPr>
        <w:rFonts w:ascii="Symbol" w:hAnsi="Symbol" w:hint="default"/>
      </w:rPr>
    </w:lvl>
    <w:lvl w:ilvl="7" w:tplc="04140003">
      <w:start w:val="1"/>
      <w:numFmt w:val="bullet"/>
      <w:lvlText w:val="o"/>
      <w:lvlJc w:val="left"/>
      <w:pPr>
        <w:ind w:left="5817" w:hanging="360"/>
      </w:pPr>
      <w:rPr>
        <w:rFonts w:ascii="Courier New" w:hAnsi="Courier New" w:cs="Courier New" w:hint="default"/>
      </w:rPr>
    </w:lvl>
    <w:lvl w:ilvl="8" w:tplc="04140005">
      <w:start w:val="1"/>
      <w:numFmt w:val="bullet"/>
      <w:lvlText w:val=""/>
      <w:lvlJc w:val="left"/>
      <w:pPr>
        <w:ind w:left="6537" w:hanging="360"/>
      </w:pPr>
      <w:rPr>
        <w:rFonts w:ascii="Wingdings" w:hAnsi="Wingdings" w:hint="default"/>
      </w:rPr>
    </w:lvl>
  </w:abstractNum>
  <w:abstractNum w:abstractNumId="8">
    <w:nsid w:val="4981305E"/>
    <w:multiLevelType w:val="hybridMultilevel"/>
    <w:tmpl w:val="88D289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4AD63BE9"/>
    <w:multiLevelType w:val="multilevel"/>
    <w:tmpl w:val="302462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nsid w:val="656D590B"/>
    <w:multiLevelType w:val="hybridMultilevel"/>
    <w:tmpl w:val="9B9084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nsid w:val="6BF72478"/>
    <w:multiLevelType w:val="hybridMultilevel"/>
    <w:tmpl w:val="FD32EB86"/>
    <w:lvl w:ilvl="0" w:tplc="366C48B4">
      <w:start w:val="1"/>
      <w:numFmt w:val="bullet"/>
      <w:pStyle w:val="Punktmerketliste"/>
      <w:lvlText w:val=""/>
      <w:lvlJc w:val="left"/>
      <w:pPr>
        <w:ind w:left="1800" w:hanging="360"/>
      </w:pPr>
      <w:rPr>
        <w:rFonts w:ascii="Symbol" w:hAnsi="Symbol" w:hint="default"/>
      </w:rPr>
    </w:lvl>
    <w:lvl w:ilvl="1" w:tplc="D610E45E">
      <w:start w:val="1"/>
      <w:numFmt w:val="bullet"/>
      <w:pStyle w:val="Underpunkter"/>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11"/>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lickAndTypeStyle w:val="Brdtekst"/>
  <w:displayHorizontalDrawingGridEvery w:val="0"/>
  <w:displayVerticalDrawingGridEvery w:val="0"/>
  <w:doNotUseMarginsForDrawingGridOrigin/>
  <w:doNotShadeFormData/>
  <w:noPunctuationKerning/>
  <w:characterSpacingControl w:val="doNotCompress"/>
  <w:hdrShapeDefaults>
    <o:shapedefaults v:ext="edit" spidmax="47105" fill="f" fillcolor="#0c9" stroke="f">
      <v:fill color="#0c9"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6"/>
    <w:rsid w:val="000007E8"/>
    <w:rsid w:val="000024CB"/>
    <w:rsid w:val="00002B20"/>
    <w:rsid w:val="00003481"/>
    <w:rsid w:val="00003824"/>
    <w:rsid w:val="000039BA"/>
    <w:rsid w:val="00004A03"/>
    <w:rsid w:val="00004B69"/>
    <w:rsid w:val="000078D1"/>
    <w:rsid w:val="000152FB"/>
    <w:rsid w:val="0001542F"/>
    <w:rsid w:val="00016723"/>
    <w:rsid w:val="000200E5"/>
    <w:rsid w:val="000219D1"/>
    <w:rsid w:val="00021D6B"/>
    <w:rsid w:val="00021DE8"/>
    <w:rsid w:val="000235FA"/>
    <w:rsid w:val="000237ED"/>
    <w:rsid w:val="0002560F"/>
    <w:rsid w:val="00025613"/>
    <w:rsid w:val="000309FF"/>
    <w:rsid w:val="00032780"/>
    <w:rsid w:val="00032936"/>
    <w:rsid w:val="00032AD8"/>
    <w:rsid w:val="00034877"/>
    <w:rsid w:val="00035F0D"/>
    <w:rsid w:val="000363AD"/>
    <w:rsid w:val="00037647"/>
    <w:rsid w:val="00040A92"/>
    <w:rsid w:val="00041486"/>
    <w:rsid w:val="00042169"/>
    <w:rsid w:val="00042DDD"/>
    <w:rsid w:val="00043D36"/>
    <w:rsid w:val="0004429D"/>
    <w:rsid w:val="00045F7D"/>
    <w:rsid w:val="0004706E"/>
    <w:rsid w:val="0005077C"/>
    <w:rsid w:val="00051373"/>
    <w:rsid w:val="00052FDB"/>
    <w:rsid w:val="000538FD"/>
    <w:rsid w:val="00054B0A"/>
    <w:rsid w:val="00056039"/>
    <w:rsid w:val="00057704"/>
    <w:rsid w:val="000606E0"/>
    <w:rsid w:val="00061284"/>
    <w:rsid w:val="000659A5"/>
    <w:rsid w:val="00066A83"/>
    <w:rsid w:val="00066DE2"/>
    <w:rsid w:val="000709EB"/>
    <w:rsid w:val="0007103C"/>
    <w:rsid w:val="00074E76"/>
    <w:rsid w:val="00075229"/>
    <w:rsid w:val="00075AC6"/>
    <w:rsid w:val="00076997"/>
    <w:rsid w:val="00077012"/>
    <w:rsid w:val="00077E80"/>
    <w:rsid w:val="00080862"/>
    <w:rsid w:val="000809DA"/>
    <w:rsid w:val="000849B4"/>
    <w:rsid w:val="000863CB"/>
    <w:rsid w:val="00086D1C"/>
    <w:rsid w:val="00087925"/>
    <w:rsid w:val="000913A7"/>
    <w:rsid w:val="00091427"/>
    <w:rsid w:val="00091834"/>
    <w:rsid w:val="00091AEA"/>
    <w:rsid w:val="0009214A"/>
    <w:rsid w:val="000938F8"/>
    <w:rsid w:val="00095A3A"/>
    <w:rsid w:val="000962B4"/>
    <w:rsid w:val="00096EAF"/>
    <w:rsid w:val="00097B63"/>
    <w:rsid w:val="000A092F"/>
    <w:rsid w:val="000A3634"/>
    <w:rsid w:val="000A37DA"/>
    <w:rsid w:val="000A50C4"/>
    <w:rsid w:val="000A6329"/>
    <w:rsid w:val="000B27F0"/>
    <w:rsid w:val="000B328D"/>
    <w:rsid w:val="000B55C8"/>
    <w:rsid w:val="000B6C5F"/>
    <w:rsid w:val="000B77C1"/>
    <w:rsid w:val="000B7843"/>
    <w:rsid w:val="000B7DCC"/>
    <w:rsid w:val="000B7E3D"/>
    <w:rsid w:val="000C0589"/>
    <w:rsid w:val="000C10DB"/>
    <w:rsid w:val="000C308D"/>
    <w:rsid w:val="000C31AF"/>
    <w:rsid w:val="000C446D"/>
    <w:rsid w:val="000C48E7"/>
    <w:rsid w:val="000C52CA"/>
    <w:rsid w:val="000C66A3"/>
    <w:rsid w:val="000D22DD"/>
    <w:rsid w:val="000D29E3"/>
    <w:rsid w:val="000D3840"/>
    <w:rsid w:val="000D40F3"/>
    <w:rsid w:val="000D6014"/>
    <w:rsid w:val="000D6725"/>
    <w:rsid w:val="000E0AD4"/>
    <w:rsid w:val="000E4698"/>
    <w:rsid w:val="000E726F"/>
    <w:rsid w:val="000E7E9F"/>
    <w:rsid w:val="000F0807"/>
    <w:rsid w:val="000F5D60"/>
    <w:rsid w:val="000F61D9"/>
    <w:rsid w:val="000F6675"/>
    <w:rsid w:val="00101B65"/>
    <w:rsid w:val="00103D79"/>
    <w:rsid w:val="0010671F"/>
    <w:rsid w:val="00111311"/>
    <w:rsid w:val="0011211B"/>
    <w:rsid w:val="00112D8E"/>
    <w:rsid w:val="00113137"/>
    <w:rsid w:val="001157A7"/>
    <w:rsid w:val="00117285"/>
    <w:rsid w:val="00117E16"/>
    <w:rsid w:val="00117F19"/>
    <w:rsid w:val="00121690"/>
    <w:rsid w:val="00121AE9"/>
    <w:rsid w:val="00121B52"/>
    <w:rsid w:val="00121EDB"/>
    <w:rsid w:val="0012213C"/>
    <w:rsid w:val="00122A5D"/>
    <w:rsid w:val="00122D99"/>
    <w:rsid w:val="00126C36"/>
    <w:rsid w:val="001276C8"/>
    <w:rsid w:val="00131F43"/>
    <w:rsid w:val="00137D06"/>
    <w:rsid w:val="00141097"/>
    <w:rsid w:val="0014257C"/>
    <w:rsid w:val="0014288E"/>
    <w:rsid w:val="00143913"/>
    <w:rsid w:val="00143D45"/>
    <w:rsid w:val="001448F3"/>
    <w:rsid w:val="00145144"/>
    <w:rsid w:val="00145F63"/>
    <w:rsid w:val="00146439"/>
    <w:rsid w:val="001465EA"/>
    <w:rsid w:val="00152BC9"/>
    <w:rsid w:val="00155528"/>
    <w:rsid w:val="00155A6F"/>
    <w:rsid w:val="001606E3"/>
    <w:rsid w:val="00160B70"/>
    <w:rsid w:val="00160F9B"/>
    <w:rsid w:val="00166B41"/>
    <w:rsid w:val="00167260"/>
    <w:rsid w:val="001703AC"/>
    <w:rsid w:val="00171FE9"/>
    <w:rsid w:val="00174A2A"/>
    <w:rsid w:val="00175758"/>
    <w:rsid w:val="00176D02"/>
    <w:rsid w:val="00177E88"/>
    <w:rsid w:val="00180182"/>
    <w:rsid w:val="00183211"/>
    <w:rsid w:val="0018336B"/>
    <w:rsid w:val="00184878"/>
    <w:rsid w:val="00184F24"/>
    <w:rsid w:val="00190EE1"/>
    <w:rsid w:val="00194B58"/>
    <w:rsid w:val="00196662"/>
    <w:rsid w:val="00196716"/>
    <w:rsid w:val="00197BEF"/>
    <w:rsid w:val="00197E79"/>
    <w:rsid w:val="001A0DE9"/>
    <w:rsid w:val="001A11E0"/>
    <w:rsid w:val="001A12E0"/>
    <w:rsid w:val="001A133B"/>
    <w:rsid w:val="001A1B53"/>
    <w:rsid w:val="001A3315"/>
    <w:rsid w:val="001A731D"/>
    <w:rsid w:val="001A7418"/>
    <w:rsid w:val="001A7D84"/>
    <w:rsid w:val="001B1CF6"/>
    <w:rsid w:val="001B21C2"/>
    <w:rsid w:val="001B3320"/>
    <w:rsid w:val="001B4809"/>
    <w:rsid w:val="001B6D7A"/>
    <w:rsid w:val="001B7FEA"/>
    <w:rsid w:val="001C0EFE"/>
    <w:rsid w:val="001C1B28"/>
    <w:rsid w:val="001C36D5"/>
    <w:rsid w:val="001C402B"/>
    <w:rsid w:val="001C4745"/>
    <w:rsid w:val="001C532E"/>
    <w:rsid w:val="001C6B0A"/>
    <w:rsid w:val="001D0344"/>
    <w:rsid w:val="001D1ABF"/>
    <w:rsid w:val="001D23D8"/>
    <w:rsid w:val="001D2D91"/>
    <w:rsid w:val="001D48BB"/>
    <w:rsid w:val="001D61C7"/>
    <w:rsid w:val="001E1DB3"/>
    <w:rsid w:val="001E1FA3"/>
    <w:rsid w:val="001E26AE"/>
    <w:rsid w:val="001E3480"/>
    <w:rsid w:val="001F0A8A"/>
    <w:rsid w:val="001F14DC"/>
    <w:rsid w:val="001F6D62"/>
    <w:rsid w:val="001F7A30"/>
    <w:rsid w:val="00200072"/>
    <w:rsid w:val="002008B8"/>
    <w:rsid w:val="00201725"/>
    <w:rsid w:val="0020381B"/>
    <w:rsid w:val="0020381E"/>
    <w:rsid w:val="002069D7"/>
    <w:rsid w:val="00206F04"/>
    <w:rsid w:val="002072D7"/>
    <w:rsid w:val="002076B6"/>
    <w:rsid w:val="0021062D"/>
    <w:rsid w:val="00210FE7"/>
    <w:rsid w:val="00213EC5"/>
    <w:rsid w:val="002140BC"/>
    <w:rsid w:val="00214304"/>
    <w:rsid w:val="002145D0"/>
    <w:rsid w:val="00223CE9"/>
    <w:rsid w:val="00223E98"/>
    <w:rsid w:val="00225825"/>
    <w:rsid w:val="00226683"/>
    <w:rsid w:val="0022675C"/>
    <w:rsid w:val="00226DAE"/>
    <w:rsid w:val="002272C9"/>
    <w:rsid w:val="002275BA"/>
    <w:rsid w:val="00227B4C"/>
    <w:rsid w:val="00231FA0"/>
    <w:rsid w:val="00232B09"/>
    <w:rsid w:val="00233034"/>
    <w:rsid w:val="00233ECD"/>
    <w:rsid w:val="00240196"/>
    <w:rsid w:val="002417CF"/>
    <w:rsid w:val="0024386A"/>
    <w:rsid w:val="00244C35"/>
    <w:rsid w:val="00245E26"/>
    <w:rsid w:val="002467A9"/>
    <w:rsid w:val="0024682A"/>
    <w:rsid w:val="00252FC0"/>
    <w:rsid w:val="0025517D"/>
    <w:rsid w:val="00256AC7"/>
    <w:rsid w:val="00256D8E"/>
    <w:rsid w:val="002600E0"/>
    <w:rsid w:val="002610B4"/>
    <w:rsid w:val="00261790"/>
    <w:rsid w:val="0026282F"/>
    <w:rsid w:val="0026538F"/>
    <w:rsid w:val="0026554F"/>
    <w:rsid w:val="00265A81"/>
    <w:rsid w:val="0027087F"/>
    <w:rsid w:val="0027314F"/>
    <w:rsid w:val="0027518F"/>
    <w:rsid w:val="00276644"/>
    <w:rsid w:val="0027767B"/>
    <w:rsid w:val="00283843"/>
    <w:rsid w:val="00284462"/>
    <w:rsid w:val="002862E0"/>
    <w:rsid w:val="00287714"/>
    <w:rsid w:val="00287793"/>
    <w:rsid w:val="00290BFA"/>
    <w:rsid w:val="00291755"/>
    <w:rsid w:val="00293890"/>
    <w:rsid w:val="00294157"/>
    <w:rsid w:val="00294B03"/>
    <w:rsid w:val="00296B71"/>
    <w:rsid w:val="002A0F00"/>
    <w:rsid w:val="002A2232"/>
    <w:rsid w:val="002A24C4"/>
    <w:rsid w:val="002A405F"/>
    <w:rsid w:val="002A7271"/>
    <w:rsid w:val="002B10E3"/>
    <w:rsid w:val="002B14D5"/>
    <w:rsid w:val="002B2C13"/>
    <w:rsid w:val="002B2C97"/>
    <w:rsid w:val="002B3195"/>
    <w:rsid w:val="002B3C46"/>
    <w:rsid w:val="002B4FA4"/>
    <w:rsid w:val="002C0454"/>
    <w:rsid w:val="002C0778"/>
    <w:rsid w:val="002C6A75"/>
    <w:rsid w:val="002D1FC1"/>
    <w:rsid w:val="002D3DA7"/>
    <w:rsid w:val="002D4093"/>
    <w:rsid w:val="002D46C5"/>
    <w:rsid w:val="002D548A"/>
    <w:rsid w:val="002D6983"/>
    <w:rsid w:val="002D7A98"/>
    <w:rsid w:val="002E08C5"/>
    <w:rsid w:val="002E22D8"/>
    <w:rsid w:val="002E380D"/>
    <w:rsid w:val="002E3A33"/>
    <w:rsid w:val="002E4368"/>
    <w:rsid w:val="002E5CB3"/>
    <w:rsid w:val="002E5DC5"/>
    <w:rsid w:val="002F34D4"/>
    <w:rsid w:val="002F34E6"/>
    <w:rsid w:val="002F7025"/>
    <w:rsid w:val="002F7398"/>
    <w:rsid w:val="00302129"/>
    <w:rsid w:val="00302163"/>
    <w:rsid w:val="00302D3B"/>
    <w:rsid w:val="0030526E"/>
    <w:rsid w:val="00307866"/>
    <w:rsid w:val="0031002B"/>
    <w:rsid w:val="0031058A"/>
    <w:rsid w:val="00311F3E"/>
    <w:rsid w:val="0031258B"/>
    <w:rsid w:val="003125F1"/>
    <w:rsid w:val="0031680B"/>
    <w:rsid w:val="00317ED0"/>
    <w:rsid w:val="00317F0E"/>
    <w:rsid w:val="00317FD9"/>
    <w:rsid w:val="00320F25"/>
    <w:rsid w:val="003216D7"/>
    <w:rsid w:val="003219AF"/>
    <w:rsid w:val="003232C4"/>
    <w:rsid w:val="0032330B"/>
    <w:rsid w:val="00324194"/>
    <w:rsid w:val="00325F74"/>
    <w:rsid w:val="00325F9E"/>
    <w:rsid w:val="00326C7B"/>
    <w:rsid w:val="0032761D"/>
    <w:rsid w:val="00327F54"/>
    <w:rsid w:val="00331227"/>
    <w:rsid w:val="003322B3"/>
    <w:rsid w:val="003333D9"/>
    <w:rsid w:val="00336208"/>
    <w:rsid w:val="00336A7A"/>
    <w:rsid w:val="0033791D"/>
    <w:rsid w:val="003410F4"/>
    <w:rsid w:val="003419E8"/>
    <w:rsid w:val="0034468A"/>
    <w:rsid w:val="003477B7"/>
    <w:rsid w:val="00355C2B"/>
    <w:rsid w:val="00356AAB"/>
    <w:rsid w:val="00357F0E"/>
    <w:rsid w:val="00361964"/>
    <w:rsid w:val="003625CD"/>
    <w:rsid w:val="00363DEA"/>
    <w:rsid w:val="0036418B"/>
    <w:rsid w:val="00364540"/>
    <w:rsid w:val="0036707C"/>
    <w:rsid w:val="00370980"/>
    <w:rsid w:val="00370D94"/>
    <w:rsid w:val="00371C7B"/>
    <w:rsid w:val="00371F6C"/>
    <w:rsid w:val="00372392"/>
    <w:rsid w:val="0037329E"/>
    <w:rsid w:val="003733DC"/>
    <w:rsid w:val="00373AE0"/>
    <w:rsid w:val="0037422A"/>
    <w:rsid w:val="0037649E"/>
    <w:rsid w:val="00376FB9"/>
    <w:rsid w:val="00380FD4"/>
    <w:rsid w:val="00381B08"/>
    <w:rsid w:val="003865A3"/>
    <w:rsid w:val="00387368"/>
    <w:rsid w:val="00390B50"/>
    <w:rsid w:val="003954D0"/>
    <w:rsid w:val="00397DFD"/>
    <w:rsid w:val="003A027A"/>
    <w:rsid w:val="003A1D35"/>
    <w:rsid w:val="003A2D0C"/>
    <w:rsid w:val="003A4C69"/>
    <w:rsid w:val="003A7E48"/>
    <w:rsid w:val="003B3BB9"/>
    <w:rsid w:val="003B42E8"/>
    <w:rsid w:val="003B4ECD"/>
    <w:rsid w:val="003B5948"/>
    <w:rsid w:val="003C2257"/>
    <w:rsid w:val="003C2486"/>
    <w:rsid w:val="003C2A9D"/>
    <w:rsid w:val="003C39C3"/>
    <w:rsid w:val="003C5B2D"/>
    <w:rsid w:val="003C5DD6"/>
    <w:rsid w:val="003C75F9"/>
    <w:rsid w:val="003D0390"/>
    <w:rsid w:val="003D34A1"/>
    <w:rsid w:val="003D5373"/>
    <w:rsid w:val="003D5D52"/>
    <w:rsid w:val="003D69A4"/>
    <w:rsid w:val="003D71D3"/>
    <w:rsid w:val="003E1360"/>
    <w:rsid w:val="003E2239"/>
    <w:rsid w:val="003E2B3D"/>
    <w:rsid w:val="003E2E1B"/>
    <w:rsid w:val="003E4743"/>
    <w:rsid w:val="003E4E4C"/>
    <w:rsid w:val="003E518A"/>
    <w:rsid w:val="003E5E5C"/>
    <w:rsid w:val="003E7811"/>
    <w:rsid w:val="003F3D27"/>
    <w:rsid w:val="003F4D2D"/>
    <w:rsid w:val="003F506B"/>
    <w:rsid w:val="003F538B"/>
    <w:rsid w:val="003F6745"/>
    <w:rsid w:val="0040054F"/>
    <w:rsid w:val="0040055F"/>
    <w:rsid w:val="004014FE"/>
    <w:rsid w:val="00402E3F"/>
    <w:rsid w:val="00403121"/>
    <w:rsid w:val="004047BD"/>
    <w:rsid w:val="00405BA1"/>
    <w:rsid w:val="00405EF4"/>
    <w:rsid w:val="0040622D"/>
    <w:rsid w:val="004062F0"/>
    <w:rsid w:val="0040685B"/>
    <w:rsid w:val="004108AA"/>
    <w:rsid w:val="00411BC4"/>
    <w:rsid w:val="00411CE4"/>
    <w:rsid w:val="00417FA0"/>
    <w:rsid w:val="0042036F"/>
    <w:rsid w:val="00422535"/>
    <w:rsid w:val="00423563"/>
    <w:rsid w:val="004251DB"/>
    <w:rsid w:val="00427EDD"/>
    <w:rsid w:val="00430276"/>
    <w:rsid w:val="00430ED6"/>
    <w:rsid w:val="004311B7"/>
    <w:rsid w:val="004316EB"/>
    <w:rsid w:val="00432645"/>
    <w:rsid w:val="0043297B"/>
    <w:rsid w:val="00433259"/>
    <w:rsid w:val="0043415A"/>
    <w:rsid w:val="0044053F"/>
    <w:rsid w:val="004409F2"/>
    <w:rsid w:val="00442F11"/>
    <w:rsid w:val="004436C0"/>
    <w:rsid w:val="00446872"/>
    <w:rsid w:val="00446D3A"/>
    <w:rsid w:val="00452A0F"/>
    <w:rsid w:val="004546AF"/>
    <w:rsid w:val="00454704"/>
    <w:rsid w:val="00460190"/>
    <w:rsid w:val="00461D18"/>
    <w:rsid w:val="00462CE5"/>
    <w:rsid w:val="0046370E"/>
    <w:rsid w:val="004659EC"/>
    <w:rsid w:val="00465F71"/>
    <w:rsid w:val="00467857"/>
    <w:rsid w:val="00467B46"/>
    <w:rsid w:val="00467D14"/>
    <w:rsid w:val="0047041F"/>
    <w:rsid w:val="00481181"/>
    <w:rsid w:val="00481678"/>
    <w:rsid w:val="0048302F"/>
    <w:rsid w:val="00486AE8"/>
    <w:rsid w:val="00487B1F"/>
    <w:rsid w:val="00490447"/>
    <w:rsid w:val="0049237C"/>
    <w:rsid w:val="00492834"/>
    <w:rsid w:val="00492F63"/>
    <w:rsid w:val="00494A19"/>
    <w:rsid w:val="00494A9D"/>
    <w:rsid w:val="00496C57"/>
    <w:rsid w:val="004A0DF6"/>
    <w:rsid w:val="004A236E"/>
    <w:rsid w:val="004B0502"/>
    <w:rsid w:val="004B1855"/>
    <w:rsid w:val="004B3CDD"/>
    <w:rsid w:val="004B521D"/>
    <w:rsid w:val="004B70B9"/>
    <w:rsid w:val="004B7C47"/>
    <w:rsid w:val="004C28D7"/>
    <w:rsid w:val="004C4551"/>
    <w:rsid w:val="004C4A9C"/>
    <w:rsid w:val="004C5515"/>
    <w:rsid w:val="004C59EE"/>
    <w:rsid w:val="004C67B8"/>
    <w:rsid w:val="004D17C1"/>
    <w:rsid w:val="004D1A99"/>
    <w:rsid w:val="004D25E7"/>
    <w:rsid w:val="004D4088"/>
    <w:rsid w:val="004D43BE"/>
    <w:rsid w:val="004D452F"/>
    <w:rsid w:val="004D4805"/>
    <w:rsid w:val="004D519F"/>
    <w:rsid w:val="004D57CF"/>
    <w:rsid w:val="004D618C"/>
    <w:rsid w:val="004D693D"/>
    <w:rsid w:val="004D6E41"/>
    <w:rsid w:val="004E132E"/>
    <w:rsid w:val="004E222F"/>
    <w:rsid w:val="004E2B1C"/>
    <w:rsid w:val="004E3DE9"/>
    <w:rsid w:val="004E5868"/>
    <w:rsid w:val="004E7475"/>
    <w:rsid w:val="004E75D8"/>
    <w:rsid w:val="004F09E5"/>
    <w:rsid w:val="004F18F4"/>
    <w:rsid w:val="004F33B2"/>
    <w:rsid w:val="004F5031"/>
    <w:rsid w:val="004F680C"/>
    <w:rsid w:val="004F6889"/>
    <w:rsid w:val="004F6B30"/>
    <w:rsid w:val="004F7276"/>
    <w:rsid w:val="00500046"/>
    <w:rsid w:val="0050060E"/>
    <w:rsid w:val="005031D4"/>
    <w:rsid w:val="00504B70"/>
    <w:rsid w:val="00505A51"/>
    <w:rsid w:val="00505E58"/>
    <w:rsid w:val="00507CAD"/>
    <w:rsid w:val="0051015B"/>
    <w:rsid w:val="0051137A"/>
    <w:rsid w:val="00511963"/>
    <w:rsid w:val="0051370B"/>
    <w:rsid w:val="00513CC9"/>
    <w:rsid w:val="0051666E"/>
    <w:rsid w:val="005204A8"/>
    <w:rsid w:val="00521658"/>
    <w:rsid w:val="005219CA"/>
    <w:rsid w:val="00523900"/>
    <w:rsid w:val="005247E2"/>
    <w:rsid w:val="00526A3B"/>
    <w:rsid w:val="00530D56"/>
    <w:rsid w:val="00531A0A"/>
    <w:rsid w:val="00531C21"/>
    <w:rsid w:val="00532D14"/>
    <w:rsid w:val="00534212"/>
    <w:rsid w:val="0053432A"/>
    <w:rsid w:val="00534501"/>
    <w:rsid w:val="00534668"/>
    <w:rsid w:val="00535E8B"/>
    <w:rsid w:val="0053665D"/>
    <w:rsid w:val="005369B9"/>
    <w:rsid w:val="00536B55"/>
    <w:rsid w:val="0053795D"/>
    <w:rsid w:val="00543ACD"/>
    <w:rsid w:val="00544491"/>
    <w:rsid w:val="005444E8"/>
    <w:rsid w:val="00544935"/>
    <w:rsid w:val="00544C56"/>
    <w:rsid w:val="005456C1"/>
    <w:rsid w:val="0054578A"/>
    <w:rsid w:val="0054627A"/>
    <w:rsid w:val="0054652E"/>
    <w:rsid w:val="00547B19"/>
    <w:rsid w:val="00547FCF"/>
    <w:rsid w:val="00554061"/>
    <w:rsid w:val="00555027"/>
    <w:rsid w:val="0055530F"/>
    <w:rsid w:val="005555A8"/>
    <w:rsid w:val="00555904"/>
    <w:rsid w:val="00556658"/>
    <w:rsid w:val="00556F18"/>
    <w:rsid w:val="00561DEB"/>
    <w:rsid w:val="00564B75"/>
    <w:rsid w:val="0056683D"/>
    <w:rsid w:val="00567424"/>
    <w:rsid w:val="00571E4E"/>
    <w:rsid w:val="005730F7"/>
    <w:rsid w:val="005740BE"/>
    <w:rsid w:val="00574ACA"/>
    <w:rsid w:val="00577BBE"/>
    <w:rsid w:val="00581249"/>
    <w:rsid w:val="0058395F"/>
    <w:rsid w:val="00585C80"/>
    <w:rsid w:val="0058677B"/>
    <w:rsid w:val="00586C52"/>
    <w:rsid w:val="00586E80"/>
    <w:rsid w:val="00586FFB"/>
    <w:rsid w:val="005917EE"/>
    <w:rsid w:val="00591D9F"/>
    <w:rsid w:val="005923F6"/>
    <w:rsid w:val="00593DFC"/>
    <w:rsid w:val="00595AFD"/>
    <w:rsid w:val="005A0247"/>
    <w:rsid w:val="005A1246"/>
    <w:rsid w:val="005A2D2F"/>
    <w:rsid w:val="005A2EB8"/>
    <w:rsid w:val="005A2F7C"/>
    <w:rsid w:val="005A7850"/>
    <w:rsid w:val="005A7AFC"/>
    <w:rsid w:val="005B0390"/>
    <w:rsid w:val="005B1589"/>
    <w:rsid w:val="005B1747"/>
    <w:rsid w:val="005B29DE"/>
    <w:rsid w:val="005B3303"/>
    <w:rsid w:val="005B430C"/>
    <w:rsid w:val="005B4FE0"/>
    <w:rsid w:val="005B6F7B"/>
    <w:rsid w:val="005C1F78"/>
    <w:rsid w:val="005C4F63"/>
    <w:rsid w:val="005C648F"/>
    <w:rsid w:val="005D0AD5"/>
    <w:rsid w:val="005D1F1A"/>
    <w:rsid w:val="005D27E1"/>
    <w:rsid w:val="005D293C"/>
    <w:rsid w:val="005D3ADB"/>
    <w:rsid w:val="005D76E4"/>
    <w:rsid w:val="005E47F4"/>
    <w:rsid w:val="005E5EBE"/>
    <w:rsid w:val="005E613E"/>
    <w:rsid w:val="005E6498"/>
    <w:rsid w:val="005E67C2"/>
    <w:rsid w:val="005E6F14"/>
    <w:rsid w:val="005F0529"/>
    <w:rsid w:val="00600384"/>
    <w:rsid w:val="00601473"/>
    <w:rsid w:val="0060433E"/>
    <w:rsid w:val="00606E0E"/>
    <w:rsid w:val="00607221"/>
    <w:rsid w:val="006143ED"/>
    <w:rsid w:val="0061537A"/>
    <w:rsid w:val="006157FE"/>
    <w:rsid w:val="006168FA"/>
    <w:rsid w:val="00616BB5"/>
    <w:rsid w:val="006171EE"/>
    <w:rsid w:val="006179CE"/>
    <w:rsid w:val="00620A84"/>
    <w:rsid w:val="00620C5B"/>
    <w:rsid w:val="006213D6"/>
    <w:rsid w:val="0062171F"/>
    <w:rsid w:val="00623056"/>
    <w:rsid w:val="00626F84"/>
    <w:rsid w:val="00627986"/>
    <w:rsid w:val="00627FF4"/>
    <w:rsid w:val="00631173"/>
    <w:rsid w:val="006316CD"/>
    <w:rsid w:val="00633C1B"/>
    <w:rsid w:val="006345B7"/>
    <w:rsid w:val="00636AB5"/>
    <w:rsid w:val="00636BCD"/>
    <w:rsid w:val="00637EC8"/>
    <w:rsid w:val="006401A0"/>
    <w:rsid w:val="00641999"/>
    <w:rsid w:val="006511FD"/>
    <w:rsid w:val="006532CE"/>
    <w:rsid w:val="00654356"/>
    <w:rsid w:val="00660B95"/>
    <w:rsid w:val="00660F36"/>
    <w:rsid w:val="00660F3A"/>
    <w:rsid w:val="00661131"/>
    <w:rsid w:val="00661A5E"/>
    <w:rsid w:val="00664D4A"/>
    <w:rsid w:val="00666CD1"/>
    <w:rsid w:val="00666F35"/>
    <w:rsid w:val="00667D33"/>
    <w:rsid w:val="006733B4"/>
    <w:rsid w:val="00673CE6"/>
    <w:rsid w:val="006740D3"/>
    <w:rsid w:val="006748B4"/>
    <w:rsid w:val="00680839"/>
    <w:rsid w:val="00680A0D"/>
    <w:rsid w:val="00681730"/>
    <w:rsid w:val="00681F8D"/>
    <w:rsid w:val="00682920"/>
    <w:rsid w:val="00682A36"/>
    <w:rsid w:val="00682AEC"/>
    <w:rsid w:val="00683202"/>
    <w:rsid w:val="006845B6"/>
    <w:rsid w:val="00684934"/>
    <w:rsid w:val="006871CE"/>
    <w:rsid w:val="00687B0E"/>
    <w:rsid w:val="006912E7"/>
    <w:rsid w:val="0069211C"/>
    <w:rsid w:val="00692FE2"/>
    <w:rsid w:val="00694680"/>
    <w:rsid w:val="006946C3"/>
    <w:rsid w:val="00695102"/>
    <w:rsid w:val="00695211"/>
    <w:rsid w:val="00697F0F"/>
    <w:rsid w:val="006A1841"/>
    <w:rsid w:val="006A1BD6"/>
    <w:rsid w:val="006A38D5"/>
    <w:rsid w:val="006A3AC3"/>
    <w:rsid w:val="006A4F31"/>
    <w:rsid w:val="006A5779"/>
    <w:rsid w:val="006A65B1"/>
    <w:rsid w:val="006A7CCF"/>
    <w:rsid w:val="006A7FDD"/>
    <w:rsid w:val="006B1D3A"/>
    <w:rsid w:val="006B2596"/>
    <w:rsid w:val="006B467A"/>
    <w:rsid w:val="006B4835"/>
    <w:rsid w:val="006B634C"/>
    <w:rsid w:val="006B7540"/>
    <w:rsid w:val="006C0B2D"/>
    <w:rsid w:val="006C0C10"/>
    <w:rsid w:val="006C1FD0"/>
    <w:rsid w:val="006C2054"/>
    <w:rsid w:val="006C289D"/>
    <w:rsid w:val="006C4ADB"/>
    <w:rsid w:val="006C4B05"/>
    <w:rsid w:val="006C602A"/>
    <w:rsid w:val="006C710F"/>
    <w:rsid w:val="006C73D2"/>
    <w:rsid w:val="006D05E7"/>
    <w:rsid w:val="006D10B9"/>
    <w:rsid w:val="006D2572"/>
    <w:rsid w:val="006D45AA"/>
    <w:rsid w:val="006D62FE"/>
    <w:rsid w:val="006E335F"/>
    <w:rsid w:val="006E5C4A"/>
    <w:rsid w:val="006E65EE"/>
    <w:rsid w:val="006E66C1"/>
    <w:rsid w:val="006E7702"/>
    <w:rsid w:val="006F1823"/>
    <w:rsid w:val="006F2109"/>
    <w:rsid w:val="006F3F85"/>
    <w:rsid w:val="006F4753"/>
    <w:rsid w:val="006F683F"/>
    <w:rsid w:val="007006FF"/>
    <w:rsid w:val="00702563"/>
    <w:rsid w:val="00703BDF"/>
    <w:rsid w:val="007056E0"/>
    <w:rsid w:val="00707073"/>
    <w:rsid w:val="007072C1"/>
    <w:rsid w:val="007075FE"/>
    <w:rsid w:val="00711834"/>
    <w:rsid w:val="00712370"/>
    <w:rsid w:val="00713FC1"/>
    <w:rsid w:val="007140B7"/>
    <w:rsid w:val="007144A8"/>
    <w:rsid w:val="007161B2"/>
    <w:rsid w:val="007238B9"/>
    <w:rsid w:val="00723D35"/>
    <w:rsid w:val="00723FC1"/>
    <w:rsid w:val="007275B8"/>
    <w:rsid w:val="00731166"/>
    <w:rsid w:val="0073293B"/>
    <w:rsid w:val="007353F1"/>
    <w:rsid w:val="00737391"/>
    <w:rsid w:val="00737650"/>
    <w:rsid w:val="00737B5C"/>
    <w:rsid w:val="00743BF5"/>
    <w:rsid w:val="00745456"/>
    <w:rsid w:val="007507A0"/>
    <w:rsid w:val="007509D7"/>
    <w:rsid w:val="00752F8E"/>
    <w:rsid w:val="0075391D"/>
    <w:rsid w:val="00753F0D"/>
    <w:rsid w:val="00754FD9"/>
    <w:rsid w:val="007552C6"/>
    <w:rsid w:val="00762178"/>
    <w:rsid w:val="007631BF"/>
    <w:rsid w:val="00764DBE"/>
    <w:rsid w:val="00766DE5"/>
    <w:rsid w:val="00767E53"/>
    <w:rsid w:val="007717BB"/>
    <w:rsid w:val="00772496"/>
    <w:rsid w:val="0077528E"/>
    <w:rsid w:val="00776C07"/>
    <w:rsid w:val="00777BB0"/>
    <w:rsid w:val="00777E9F"/>
    <w:rsid w:val="00780401"/>
    <w:rsid w:val="007847C4"/>
    <w:rsid w:val="007866CD"/>
    <w:rsid w:val="007921C7"/>
    <w:rsid w:val="007933C2"/>
    <w:rsid w:val="00793430"/>
    <w:rsid w:val="00793AE5"/>
    <w:rsid w:val="00793FB7"/>
    <w:rsid w:val="00794163"/>
    <w:rsid w:val="0079669C"/>
    <w:rsid w:val="007A2CC6"/>
    <w:rsid w:val="007A3876"/>
    <w:rsid w:val="007A5699"/>
    <w:rsid w:val="007A6D0C"/>
    <w:rsid w:val="007A6F64"/>
    <w:rsid w:val="007B04F0"/>
    <w:rsid w:val="007B0A90"/>
    <w:rsid w:val="007B3D1F"/>
    <w:rsid w:val="007B59D2"/>
    <w:rsid w:val="007B5E6A"/>
    <w:rsid w:val="007B71A0"/>
    <w:rsid w:val="007B74FD"/>
    <w:rsid w:val="007C004A"/>
    <w:rsid w:val="007C0FA8"/>
    <w:rsid w:val="007C24EA"/>
    <w:rsid w:val="007C3B64"/>
    <w:rsid w:val="007C4981"/>
    <w:rsid w:val="007D0C4D"/>
    <w:rsid w:val="007D37A7"/>
    <w:rsid w:val="007D4C0A"/>
    <w:rsid w:val="007D4EE3"/>
    <w:rsid w:val="007D5F75"/>
    <w:rsid w:val="007D606F"/>
    <w:rsid w:val="007D7095"/>
    <w:rsid w:val="007D7B43"/>
    <w:rsid w:val="007E1921"/>
    <w:rsid w:val="007E6D4B"/>
    <w:rsid w:val="007E70C8"/>
    <w:rsid w:val="007F179F"/>
    <w:rsid w:val="007F2018"/>
    <w:rsid w:val="007F2D02"/>
    <w:rsid w:val="007F6961"/>
    <w:rsid w:val="007F6E9C"/>
    <w:rsid w:val="007F76D5"/>
    <w:rsid w:val="0080037E"/>
    <w:rsid w:val="00801A5A"/>
    <w:rsid w:val="008024BC"/>
    <w:rsid w:val="00803263"/>
    <w:rsid w:val="00803379"/>
    <w:rsid w:val="00803E7E"/>
    <w:rsid w:val="00804BE9"/>
    <w:rsid w:val="008057A0"/>
    <w:rsid w:val="0080582D"/>
    <w:rsid w:val="00806942"/>
    <w:rsid w:val="0081038A"/>
    <w:rsid w:val="00810938"/>
    <w:rsid w:val="00813467"/>
    <w:rsid w:val="00815EEB"/>
    <w:rsid w:val="00817C68"/>
    <w:rsid w:val="008202BA"/>
    <w:rsid w:val="00820B2A"/>
    <w:rsid w:val="00820B73"/>
    <w:rsid w:val="00822A75"/>
    <w:rsid w:val="00823094"/>
    <w:rsid w:val="008230D3"/>
    <w:rsid w:val="00823B4F"/>
    <w:rsid w:val="00827DFA"/>
    <w:rsid w:val="00831624"/>
    <w:rsid w:val="0083281B"/>
    <w:rsid w:val="008343E2"/>
    <w:rsid w:val="008344B1"/>
    <w:rsid w:val="008401F1"/>
    <w:rsid w:val="0084229F"/>
    <w:rsid w:val="00843924"/>
    <w:rsid w:val="00843DA4"/>
    <w:rsid w:val="0084539D"/>
    <w:rsid w:val="00845AF3"/>
    <w:rsid w:val="00846DF2"/>
    <w:rsid w:val="00847A12"/>
    <w:rsid w:val="00850A8C"/>
    <w:rsid w:val="00851D27"/>
    <w:rsid w:val="00852056"/>
    <w:rsid w:val="008611FF"/>
    <w:rsid w:val="008634EB"/>
    <w:rsid w:val="0086700A"/>
    <w:rsid w:val="008671E8"/>
    <w:rsid w:val="008721BE"/>
    <w:rsid w:val="00872551"/>
    <w:rsid w:val="00873D81"/>
    <w:rsid w:val="008742C1"/>
    <w:rsid w:val="0087702E"/>
    <w:rsid w:val="0087724D"/>
    <w:rsid w:val="008775D5"/>
    <w:rsid w:val="0088179E"/>
    <w:rsid w:val="00882061"/>
    <w:rsid w:val="00885386"/>
    <w:rsid w:val="00887D6A"/>
    <w:rsid w:val="00890C29"/>
    <w:rsid w:val="0089291B"/>
    <w:rsid w:val="008940EB"/>
    <w:rsid w:val="0089478F"/>
    <w:rsid w:val="00897D7A"/>
    <w:rsid w:val="008A29A9"/>
    <w:rsid w:val="008A402E"/>
    <w:rsid w:val="008A56CC"/>
    <w:rsid w:val="008A768A"/>
    <w:rsid w:val="008B3455"/>
    <w:rsid w:val="008B3BF2"/>
    <w:rsid w:val="008B6500"/>
    <w:rsid w:val="008B719D"/>
    <w:rsid w:val="008B79F3"/>
    <w:rsid w:val="008B7B9D"/>
    <w:rsid w:val="008C0A8A"/>
    <w:rsid w:val="008C59F9"/>
    <w:rsid w:val="008C65C4"/>
    <w:rsid w:val="008C721B"/>
    <w:rsid w:val="008C7D4B"/>
    <w:rsid w:val="008D01E0"/>
    <w:rsid w:val="008D07BC"/>
    <w:rsid w:val="008D0F83"/>
    <w:rsid w:val="008D1C76"/>
    <w:rsid w:val="008D3806"/>
    <w:rsid w:val="008D4080"/>
    <w:rsid w:val="008D5691"/>
    <w:rsid w:val="008E18C8"/>
    <w:rsid w:val="008E4099"/>
    <w:rsid w:val="008E4200"/>
    <w:rsid w:val="008E467B"/>
    <w:rsid w:val="008E4D17"/>
    <w:rsid w:val="008E4F70"/>
    <w:rsid w:val="008E69DD"/>
    <w:rsid w:val="008E6E87"/>
    <w:rsid w:val="008E7716"/>
    <w:rsid w:val="008F17DE"/>
    <w:rsid w:val="008F201C"/>
    <w:rsid w:val="008F6923"/>
    <w:rsid w:val="008F704D"/>
    <w:rsid w:val="0090044C"/>
    <w:rsid w:val="00903FBC"/>
    <w:rsid w:val="009048D8"/>
    <w:rsid w:val="00904EBB"/>
    <w:rsid w:val="00905E5F"/>
    <w:rsid w:val="00910595"/>
    <w:rsid w:val="009106AE"/>
    <w:rsid w:val="00910771"/>
    <w:rsid w:val="00911550"/>
    <w:rsid w:val="00911947"/>
    <w:rsid w:val="0091328A"/>
    <w:rsid w:val="009134F9"/>
    <w:rsid w:val="00916980"/>
    <w:rsid w:val="00917C9B"/>
    <w:rsid w:val="009206F1"/>
    <w:rsid w:val="00923E92"/>
    <w:rsid w:val="00926F63"/>
    <w:rsid w:val="00927107"/>
    <w:rsid w:val="00927EF1"/>
    <w:rsid w:val="00927FBB"/>
    <w:rsid w:val="0093045C"/>
    <w:rsid w:val="00930B6E"/>
    <w:rsid w:val="00930D1E"/>
    <w:rsid w:val="009329C1"/>
    <w:rsid w:val="00933D4D"/>
    <w:rsid w:val="0093558B"/>
    <w:rsid w:val="00937F28"/>
    <w:rsid w:val="00940CF0"/>
    <w:rsid w:val="00941464"/>
    <w:rsid w:val="00941E89"/>
    <w:rsid w:val="00942E1B"/>
    <w:rsid w:val="00944826"/>
    <w:rsid w:val="00945B54"/>
    <w:rsid w:val="00946083"/>
    <w:rsid w:val="00947E55"/>
    <w:rsid w:val="00953BD6"/>
    <w:rsid w:val="009545B4"/>
    <w:rsid w:val="00954F27"/>
    <w:rsid w:val="0095574E"/>
    <w:rsid w:val="00956496"/>
    <w:rsid w:val="009574DE"/>
    <w:rsid w:val="009574E1"/>
    <w:rsid w:val="009612E7"/>
    <w:rsid w:val="009617DF"/>
    <w:rsid w:val="00964172"/>
    <w:rsid w:val="00966012"/>
    <w:rsid w:val="00970D34"/>
    <w:rsid w:val="00973B71"/>
    <w:rsid w:val="0097468A"/>
    <w:rsid w:val="009768C3"/>
    <w:rsid w:val="0098227E"/>
    <w:rsid w:val="00982753"/>
    <w:rsid w:val="0098388B"/>
    <w:rsid w:val="00983E28"/>
    <w:rsid w:val="009840E3"/>
    <w:rsid w:val="0098486C"/>
    <w:rsid w:val="009849D0"/>
    <w:rsid w:val="00984C55"/>
    <w:rsid w:val="0098796C"/>
    <w:rsid w:val="00987DAF"/>
    <w:rsid w:val="00991859"/>
    <w:rsid w:val="009931D6"/>
    <w:rsid w:val="00993743"/>
    <w:rsid w:val="00993DB4"/>
    <w:rsid w:val="009968F0"/>
    <w:rsid w:val="00997EFD"/>
    <w:rsid w:val="009A3446"/>
    <w:rsid w:val="009A5B6D"/>
    <w:rsid w:val="009A6D39"/>
    <w:rsid w:val="009B2034"/>
    <w:rsid w:val="009B2175"/>
    <w:rsid w:val="009B2184"/>
    <w:rsid w:val="009B277B"/>
    <w:rsid w:val="009B394A"/>
    <w:rsid w:val="009B47DE"/>
    <w:rsid w:val="009B49A5"/>
    <w:rsid w:val="009B5F4D"/>
    <w:rsid w:val="009B6E12"/>
    <w:rsid w:val="009B7B9D"/>
    <w:rsid w:val="009C26A5"/>
    <w:rsid w:val="009C52AE"/>
    <w:rsid w:val="009C7306"/>
    <w:rsid w:val="009C7777"/>
    <w:rsid w:val="009D09BD"/>
    <w:rsid w:val="009D3827"/>
    <w:rsid w:val="009D4BE8"/>
    <w:rsid w:val="009D552E"/>
    <w:rsid w:val="009D56EA"/>
    <w:rsid w:val="009D7027"/>
    <w:rsid w:val="009E02AA"/>
    <w:rsid w:val="009E0CAD"/>
    <w:rsid w:val="009E17EE"/>
    <w:rsid w:val="009E2E18"/>
    <w:rsid w:val="009E6DBB"/>
    <w:rsid w:val="009E7037"/>
    <w:rsid w:val="009E7169"/>
    <w:rsid w:val="009F3858"/>
    <w:rsid w:val="009F553A"/>
    <w:rsid w:val="009F58EC"/>
    <w:rsid w:val="00A00071"/>
    <w:rsid w:val="00A0340C"/>
    <w:rsid w:val="00A039CD"/>
    <w:rsid w:val="00A07DA1"/>
    <w:rsid w:val="00A174F7"/>
    <w:rsid w:val="00A218B7"/>
    <w:rsid w:val="00A2437D"/>
    <w:rsid w:val="00A30ED8"/>
    <w:rsid w:val="00A351A6"/>
    <w:rsid w:val="00A410EE"/>
    <w:rsid w:val="00A42033"/>
    <w:rsid w:val="00A424BE"/>
    <w:rsid w:val="00A42674"/>
    <w:rsid w:val="00A42C8A"/>
    <w:rsid w:val="00A445DE"/>
    <w:rsid w:val="00A458D4"/>
    <w:rsid w:val="00A47354"/>
    <w:rsid w:val="00A47477"/>
    <w:rsid w:val="00A51E7C"/>
    <w:rsid w:val="00A5266C"/>
    <w:rsid w:val="00A53C04"/>
    <w:rsid w:val="00A53FBB"/>
    <w:rsid w:val="00A5630E"/>
    <w:rsid w:val="00A567E9"/>
    <w:rsid w:val="00A57544"/>
    <w:rsid w:val="00A57845"/>
    <w:rsid w:val="00A57A74"/>
    <w:rsid w:val="00A610CC"/>
    <w:rsid w:val="00A62CED"/>
    <w:rsid w:val="00A63C50"/>
    <w:rsid w:val="00A65F1B"/>
    <w:rsid w:val="00A66296"/>
    <w:rsid w:val="00A72012"/>
    <w:rsid w:val="00A7246D"/>
    <w:rsid w:val="00A72E3A"/>
    <w:rsid w:val="00A72EF4"/>
    <w:rsid w:val="00A7498C"/>
    <w:rsid w:val="00A75A9B"/>
    <w:rsid w:val="00A75F07"/>
    <w:rsid w:val="00A765ED"/>
    <w:rsid w:val="00A80BCD"/>
    <w:rsid w:val="00A80ED5"/>
    <w:rsid w:val="00A81D23"/>
    <w:rsid w:val="00A83B5D"/>
    <w:rsid w:val="00A846E2"/>
    <w:rsid w:val="00A8519A"/>
    <w:rsid w:val="00A91977"/>
    <w:rsid w:val="00A93EAB"/>
    <w:rsid w:val="00A952F0"/>
    <w:rsid w:val="00A95C15"/>
    <w:rsid w:val="00AA1490"/>
    <w:rsid w:val="00AA1666"/>
    <w:rsid w:val="00AA4F16"/>
    <w:rsid w:val="00AA6EFC"/>
    <w:rsid w:val="00AB097E"/>
    <w:rsid w:val="00AB2EAD"/>
    <w:rsid w:val="00AB2F56"/>
    <w:rsid w:val="00AB323C"/>
    <w:rsid w:val="00AB35DD"/>
    <w:rsid w:val="00AC08DF"/>
    <w:rsid w:val="00AC1C74"/>
    <w:rsid w:val="00AC651D"/>
    <w:rsid w:val="00AC6793"/>
    <w:rsid w:val="00AC7645"/>
    <w:rsid w:val="00AD006A"/>
    <w:rsid w:val="00AD101B"/>
    <w:rsid w:val="00AD1F5D"/>
    <w:rsid w:val="00AD469E"/>
    <w:rsid w:val="00AD71B0"/>
    <w:rsid w:val="00AD7B97"/>
    <w:rsid w:val="00AE45C5"/>
    <w:rsid w:val="00AE59A6"/>
    <w:rsid w:val="00AE6212"/>
    <w:rsid w:val="00AE6382"/>
    <w:rsid w:val="00AE759A"/>
    <w:rsid w:val="00AF01D6"/>
    <w:rsid w:val="00AF25AF"/>
    <w:rsid w:val="00AF2918"/>
    <w:rsid w:val="00AF5020"/>
    <w:rsid w:val="00AF52B0"/>
    <w:rsid w:val="00B00BAB"/>
    <w:rsid w:val="00B01CB0"/>
    <w:rsid w:val="00B02A8E"/>
    <w:rsid w:val="00B02B2A"/>
    <w:rsid w:val="00B02F91"/>
    <w:rsid w:val="00B041FA"/>
    <w:rsid w:val="00B0479C"/>
    <w:rsid w:val="00B05A64"/>
    <w:rsid w:val="00B066B9"/>
    <w:rsid w:val="00B07137"/>
    <w:rsid w:val="00B10368"/>
    <w:rsid w:val="00B11CBB"/>
    <w:rsid w:val="00B14486"/>
    <w:rsid w:val="00B14605"/>
    <w:rsid w:val="00B16805"/>
    <w:rsid w:val="00B16C85"/>
    <w:rsid w:val="00B20999"/>
    <w:rsid w:val="00B20B62"/>
    <w:rsid w:val="00B20EEE"/>
    <w:rsid w:val="00B2134A"/>
    <w:rsid w:val="00B21362"/>
    <w:rsid w:val="00B219C5"/>
    <w:rsid w:val="00B2250B"/>
    <w:rsid w:val="00B22FEE"/>
    <w:rsid w:val="00B243FF"/>
    <w:rsid w:val="00B24A1F"/>
    <w:rsid w:val="00B254C0"/>
    <w:rsid w:val="00B25A1A"/>
    <w:rsid w:val="00B334A8"/>
    <w:rsid w:val="00B347A0"/>
    <w:rsid w:val="00B35FB8"/>
    <w:rsid w:val="00B37A73"/>
    <w:rsid w:val="00B37A93"/>
    <w:rsid w:val="00B37B6B"/>
    <w:rsid w:val="00B423B0"/>
    <w:rsid w:val="00B43778"/>
    <w:rsid w:val="00B46014"/>
    <w:rsid w:val="00B46A9F"/>
    <w:rsid w:val="00B478F5"/>
    <w:rsid w:val="00B50139"/>
    <w:rsid w:val="00B502CF"/>
    <w:rsid w:val="00B504A8"/>
    <w:rsid w:val="00B5083A"/>
    <w:rsid w:val="00B50AF4"/>
    <w:rsid w:val="00B5128B"/>
    <w:rsid w:val="00B53AD9"/>
    <w:rsid w:val="00B55298"/>
    <w:rsid w:val="00B555C5"/>
    <w:rsid w:val="00B62823"/>
    <w:rsid w:val="00B63A2C"/>
    <w:rsid w:val="00B714DD"/>
    <w:rsid w:val="00B723D7"/>
    <w:rsid w:val="00B727DA"/>
    <w:rsid w:val="00B76F2B"/>
    <w:rsid w:val="00B776B5"/>
    <w:rsid w:val="00B77BF4"/>
    <w:rsid w:val="00B77FD4"/>
    <w:rsid w:val="00B8036F"/>
    <w:rsid w:val="00B80C76"/>
    <w:rsid w:val="00B8188F"/>
    <w:rsid w:val="00B81AEC"/>
    <w:rsid w:val="00B84462"/>
    <w:rsid w:val="00B84ED9"/>
    <w:rsid w:val="00B854FC"/>
    <w:rsid w:val="00B85511"/>
    <w:rsid w:val="00B86CF6"/>
    <w:rsid w:val="00B90882"/>
    <w:rsid w:val="00B9120F"/>
    <w:rsid w:val="00B92D2A"/>
    <w:rsid w:val="00B94B92"/>
    <w:rsid w:val="00B94FBF"/>
    <w:rsid w:val="00B95029"/>
    <w:rsid w:val="00B95174"/>
    <w:rsid w:val="00B97049"/>
    <w:rsid w:val="00B97D22"/>
    <w:rsid w:val="00BA0833"/>
    <w:rsid w:val="00BA1A61"/>
    <w:rsid w:val="00BA32B1"/>
    <w:rsid w:val="00BA3CAD"/>
    <w:rsid w:val="00BA5CD5"/>
    <w:rsid w:val="00BA630B"/>
    <w:rsid w:val="00BA7C43"/>
    <w:rsid w:val="00BB056F"/>
    <w:rsid w:val="00BB12E2"/>
    <w:rsid w:val="00BB41BD"/>
    <w:rsid w:val="00BB7EF4"/>
    <w:rsid w:val="00BC014C"/>
    <w:rsid w:val="00BC0959"/>
    <w:rsid w:val="00BC161D"/>
    <w:rsid w:val="00BC39B9"/>
    <w:rsid w:val="00BC70AE"/>
    <w:rsid w:val="00BD1478"/>
    <w:rsid w:val="00BD2A5E"/>
    <w:rsid w:val="00BD2BDD"/>
    <w:rsid w:val="00BE5EF1"/>
    <w:rsid w:val="00BE6EF0"/>
    <w:rsid w:val="00BE7C0F"/>
    <w:rsid w:val="00BF0915"/>
    <w:rsid w:val="00BF11E2"/>
    <w:rsid w:val="00BF1282"/>
    <w:rsid w:val="00BF2A1C"/>
    <w:rsid w:val="00BF409B"/>
    <w:rsid w:val="00BF450B"/>
    <w:rsid w:val="00BF53E3"/>
    <w:rsid w:val="00BF72F9"/>
    <w:rsid w:val="00BF7C79"/>
    <w:rsid w:val="00C01D9E"/>
    <w:rsid w:val="00C01EF7"/>
    <w:rsid w:val="00C03E4F"/>
    <w:rsid w:val="00C04F47"/>
    <w:rsid w:val="00C06DB4"/>
    <w:rsid w:val="00C07C4C"/>
    <w:rsid w:val="00C07D94"/>
    <w:rsid w:val="00C103B0"/>
    <w:rsid w:val="00C11411"/>
    <w:rsid w:val="00C11FAB"/>
    <w:rsid w:val="00C12E99"/>
    <w:rsid w:val="00C13DD6"/>
    <w:rsid w:val="00C147EF"/>
    <w:rsid w:val="00C158BE"/>
    <w:rsid w:val="00C16AA5"/>
    <w:rsid w:val="00C16C63"/>
    <w:rsid w:val="00C2403E"/>
    <w:rsid w:val="00C24C26"/>
    <w:rsid w:val="00C27DE2"/>
    <w:rsid w:val="00C3000A"/>
    <w:rsid w:val="00C31238"/>
    <w:rsid w:val="00C35F46"/>
    <w:rsid w:val="00C36D00"/>
    <w:rsid w:val="00C37CE6"/>
    <w:rsid w:val="00C37FA5"/>
    <w:rsid w:val="00C41622"/>
    <w:rsid w:val="00C41760"/>
    <w:rsid w:val="00C42ED9"/>
    <w:rsid w:val="00C43585"/>
    <w:rsid w:val="00C44241"/>
    <w:rsid w:val="00C4432B"/>
    <w:rsid w:val="00C45FDF"/>
    <w:rsid w:val="00C464ED"/>
    <w:rsid w:val="00C534FB"/>
    <w:rsid w:val="00C54767"/>
    <w:rsid w:val="00C54FC0"/>
    <w:rsid w:val="00C55C39"/>
    <w:rsid w:val="00C56AB4"/>
    <w:rsid w:val="00C56C2B"/>
    <w:rsid w:val="00C5718C"/>
    <w:rsid w:val="00C62799"/>
    <w:rsid w:val="00C62AD6"/>
    <w:rsid w:val="00C70246"/>
    <w:rsid w:val="00C708AB"/>
    <w:rsid w:val="00C71B6F"/>
    <w:rsid w:val="00C725E2"/>
    <w:rsid w:val="00C7615F"/>
    <w:rsid w:val="00C761DC"/>
    <w:rsid w:val="00C76238"/>
    <w:rsid w:val="00C76656"/>
    <w:rsid w:val="00C767CC"/>
    <w:rsid w:val="00C76CE1"/>
    <w:rsid w:val="00C7794D"/>
    <w:rsid w:val="00C77E76"/>
    <w:rsid w:val="00C80749"/>
    <w:rsid w:val="00C830B9"/>
    <w:rsid w:val="00C84172"/>
    <w:rsid w:val="00C841E6"/>
    <w:rsid w:val="00C845CE"/>
    <w:rsid w:val="00C85E19"/>
    <w:rsid w:val="00C86BF5"/>
    <w:rsid w:val="00C92E29"/>
    <w:rsid w:val="00C932F6"/>
    <w:rsid w:val="00C940D4"/>
    <w:rsid w:val="00C95E34"/>
    <w:rsid w:val="00CA049B"/>
    <w:rsid w:val="00CA3030"/>
    <w:rsid w:val="00CA4C14"/>
    <w:rsid w:val="00CA681D"/>
    <w:rsid w:val="00CB0E72"/>
    <w:rsid w:val="00CB48E7"/>
    <w:rsid w:val="00CB4FDF"/>
    <w:rsid w:val="00CB5AC3"/>
    <w:rsid w:val="00CB64BF"/>
    <w:rsid w:val="00CB65A4"/>
    <w:rsid w:val="00CB7191"/>
    <w:rsid w:val="00CB7455"/>
    <w:rsid w:val="00CC17B7"/>
    <w:rsid w:val="00CC411B"/>
    <w:rsid w:val="00CC424B"/>
    <w:rsid w:val="00CC530B"/>
    <w:rsid w:val="00CC640A"/>
    <w:rsid w:val="00CC7DDB"/>
    <w:rsid w:val="00CD004C"/>
    <w:rsid w:val="00CD1E50"/>
    <w:rsid w:val="00CD1F19"/>
    <w:rsid w:val="00CD27A1"/>
    <w:rsid w:val="00CD4481"/>
    <w:rsid w:val="00CD4DAF"/>
    <w:rsid w:val="00CD60BD"/>
    <w:rsid w:val="00CD61B2"/>
    <w:rsid w:val="00CD6EFD"/>
    <w:rsid w:val="00CD7FE2"/>
    <w:rsid w:val="00CE0071"/>
    <w:rsid w:val="00CE25B1"/>
    <w:rsid w:val="00CE7C01"/>
    <w:rsid w:val="00CF4017"/>
    <w:rsid w:val="00CF583A"/>
    <w:rsid w:val="00CF5E63"/>
    <w:rsid w:val="00CF6AB8"/>
    <w:rsid w:val="00D0174D"/>
    <w:rsid w:val="00D023BC"/>
    <w:rsid w:val="00D02B1C"/>
    <w:rsid w:val="00D031D9"/>
    <w:rsid w:val="00D037F4"/>
    <w:rsid w:val="00D03C75"/>
    <w:rsid w:val="00D04EEA"/>
    <w:rsid w:val="00D0578D"/>
    <w:rsid w:val="00D05AB7"/>
    <w:rsid w:val="00D06DF2"/>
    <w:rsid w:val="00D10852"/>
    <w:rsid w:val="00D109B6"/>
    <w:rsid w:val="00D120E2"/>
    <w:rsid w:val="00D12750"/>
    <w:rsid w:val="00D13B81"/>
    <w:rsid w:val="00D1448C"/>
    <w:rsid w:val="00D14D10"/>
    <w:rsid w:val="00D16BED"/>
    <w:rsid w:val="00D22DF6"/>
    <w:rsid w:val="00D239CC"/>
    <w:rsid w:val="00D2419D"/>
    <w:rsid w:val="00D25B84"/>
    <w:rsid w:val="00D25E7E"/>
    <w:rsid w:val="00D2605D"/>
    <w:rsid w:val="00D268FB"/>
    <w:rsid w:val="00D27153"/>
    <w:rsid w:val="00D30279"/>
    <w:rsid w:val="00D30472"/>
    <w:rsid w:val="00D30D98"/>
    <w:rsid w:val="00D31B58"/>
    <w:rsid w:val="00D33E97"/>
    <w:rsid w:val="00D35C9F"/>
    <w:rsid w:val="00D406B6"/>
    <w:rsid w:val="00D41472"/>
    <w:rsid w:val="00D4324B"/>
    <w:rsid w:val="00D433E1"/>
    <w:rsid w:val="00D43B91"/>
    <w:rsid w:val="00D4535E"/>
    <w:rsid w:val="00D47C13"/>
    <w:rsid w:val="00D47E3B"/>
    <w:rsid w:val="00D506A9"/>
    <w:rsid w:val="00D5221D"/>
    <w:rsid w:val="00D5412C"/>
    <w:rsid w:val="00D558D6"/>
    <w:rsid w:val="00D565A7"/>
    <w:rsid w:val="00D565BA"/>
    <w:rsid w:val="00D57637"/>
    <w:rsid w:val="00D609E4"/>
    <w:rsid w:val="00D61EAB"/>
    <w:rsid w:val="00D62EDA"/>
    <w:rsid w:val="00D64416"/>
    <w:rsid w:val="00D650CA"/>
    <w:rsid w:val="00D65AF1"/>
    <w:rsid w:val="00D65C8D"/>
    <w:rsid w:val="00D70735"/>
    <w:rsid w:val="00D70BE1"/>
    <w:rsid w:val="00D726C6"/>
    <w:rsid w:val="00D73429"/>
    <w:rsid w:val="00D73D0D"/>
    <w:rsid w:val="00D7400E"/>
    <w:rsid w:val="00D74E7F"/>
    <w:rsid w:val="00D77131"/>
    <w:rsid w:val="00D802FA"/>
    <w:rsid w:val="00D80430"/>
    <w:rsid w:val="00D80BC6"/>
    <w:rsid w:val="00D810F1"/>
    <w:rsid w:val="00D81BCF"/>
    <w:rsid w:val="00D82C2D"/>
    <w:rsid w:val="00D84559"/>
    <w:rsid w:val="00D85421"/>
    <w:rsid w:val="00D85507"/>
    <w:rsid w:val="00D870EF"/>
    <w:rsid w:val="00D901FA"/>
    <w:rsid w:val="00D902C0"/>
    <w:rsid w:val="00D905CE"/>
    <w:rsid w:val="00D930AC"/>
    <w:rsid w:val="00D93E52"/>
    <w:rsid w:val="00D964E3"/>
    <w:rsid w:val="00DA0855"/>
    <w:rsid w:val="00DA0F4F"/>
    <w:rsid w:val="00DA2291"/>
    <w:rsid w:val="00DA4EEF"/>
    <w:rsid w:val="00DA5833"/>
    <w:rsid w:val="00DA7314"/>
    <w:rsid w:val="00DB03C6"/>
    <w:rsid w:val="00DB2977"/>
    <w:rsid w:val="00DB3B86"/>
    <w:rsid w:val="00DB482D"/>
    <w:rsid w:val="00DB7ED4"/>
    <w:rsid w:val="00DC041A"/>
    <w:rsid w:val="00DC1CB0"/>
    <w:rsid w:val="00DC4EAE"/>
    <w:rsid w:val="00DD1261"/>
    <w:rsid w:val="00DD160A"/>
    <w:rsid w:val="00DD4036"/>
    <w:rsid w:val="00DD42DD"/>
    <w:rsid w:val="00DD4497"/>
    <w:rsid w:val="00DD4C05"/>
    <w:rsid w:val="00DD4DF2"/>
    <w:rsid w:val="00DD4FE7"/>
    <w:rsid w:val="00DE1206"/>
    <w:rsid w:val="00DE1BFE"/>
    <w:rsid w:val="00DE2EC7"/>
    <w:rsid w:val="00DE3650"/>
    <w:rsid w:val="00DF087E"/>
    <w:rsid w:val="00DF0DFD"/>
    <w:rsid w:val="00DF2F74"/>
    <w:rsid w:val="00DF50E6"/>
    <w:rsid w:val="00DF51F5"/>
    <w:rsid w:val="00DF611A"/>
    <w:rsid w:val="00DF612D"/>
    <w:rsid w:val="00DF6299"/>
    <w:rsid w:val="00DF75C5"/>
    <w:rsid w:val="00DF7FAE"/>
    <w:rsid w:val="00E00013"/>
    <w:rsid w:val="00E00633"/>
    <w:rsid w:val="00E00C5B"/>
    <w:rsid w:val="00E02C36"/>
    <w:rsid w:val="00E02CF8"/>
    <w:rsid w:val="00E03B05"/>
    <w:rsid w:val="00E04273"/>
    <w:rsid w:val="00E04FFE"/>
    <w:rsid w:val="00E061CE"/>
    <w:rsid w:val="00E06E9A"/>
    <w:rsid w:val="00E06FB1"/>
    <w:rsid w:val="00E07EB8"/>
    <w:rsid w:val="00E10633"/>
    <w:rsid w:val="00E10E22"/>
    <w:rsid w:val="00E1108C"/>
    <w:rsid w:val="00E13870"/>
    <w:rsid w:val="00E143EB"/>
    <w:rsid w:val="00E158BE"/>
    <w:rsid w:val="00E15A0D"/>
    <w:rsid w:val="00E162BD"/>
    <w:rsid w:val="00E172F1"/>
    <w:rsid w:val="00E20EB7"/>
    <w:rsid w:val="00E21122"/>
    <w:rsid w:val="00E22D15"/>
    <w:rsid w:val="00E23067"/>
    <w:rsid w:val="00E239FF"/>
    <w:rsid w:val="00E2547B"/>
    <w:rsid w:val="00E257E8"/>
    <w:rsid w:val="00E27347"/>
    <w:rsid w:val="00E27724"/>
    <w:rsid w:val="00E27D16"/>
    <w:rsid w:val="00E307CD"/>
    <w:rsid w:val="00E30E36"/>
    <w:rsid w:val="00E3304A"/>
    <w:rsid w:val="00E33C5E"/>
    <w:rsid w:val="00E33D12"/>
    <w:rsid w:val="00E35E56"/>
    <w:rsid w:val="00E3635E"/>
    <w:rsid w:val="00E37C7E"/>
    <w:rsid w:val="00E412D9"/>
    <w:rsid w:val="00E42210"/>
    <w:rsid w:val="00E429AB"/>
    <w:rsid w:val="00E45D31"/>
    <w:rsid w:val="00E4695B"/>
    <w:rsid w:val="00E51792"/>
    <w:rsid w:val="00E526F8"/>
    <w:rsid w:val="00E52C1C"/>
    <w:rsid w:val="00E52D7F"/>
    <w:rsid w:val="00E53544"/>
    <w:rsid w:val="00E53E5C"/>
    <w:rsid w:val="00E57E68"/>
    <w:rsid w:val="00E60163"/>
    <w:rsid w:val="00E61C8D"/>
    <w:rsid w:val="00E638E0"/>
    <w:rsid w:val="00E64AE1"/>
    <w:rsid w:val="00E66176"/>
    <w:rsid w:val="00E670FA"/>
    <w:rsid w:val="00E67D06"/>
    <w:rsid w:val="00E67D90"/>
    <w:rsid w:val="00E718D5"/>
    <w:rsid w:val="00E71DB1"/>
    <w:rsid w:val="00E72125"/>
    <w:rsid w:val="00E725F4"/>
    <w:rsid w:val="00E7345E"/>
    <w:rsid w:val="00E746C8"/>
    <w:rsid w:val="00E772B9"/>
    <w:rsid w:val="00E77344"/>
    <w:rsid w:val="00E80122"/>
    <w:rsid w:val="00E81591"/>
    <w:rsid w:val="00E8199C"/>
    <w:rsid w:val="00E82F55"/>
    <w:rsid w:val="00E837DD"/>
    <w:rsid w:val="00E838F7"/>
    <w:rsid w:val="00E83BD4"/>
    <w:rsid w:val="00E83EFE"/>
    <w:rsid w:val="00E8415A"/>
    <w:rsid w:val="00E8417C"/>
    <w:rsid w:val="00E848E4"/>
    <w:rsid w:val="00E864EC"/>
    <w:rsid w:val="00E87695"/>
    <w:rsid w:val="00E9472E"/>
    <w:rsid w:val="00E94A1B"/>
    <w:rsid w:val="00E957E1"/>
    <w:rsid w:val="00E962C6"/>
    <w:rsid w:val="00E96FED"/>
    <w:rsid w:val="00E97521"/>
    <w:rsid w:val="00EA01C5"/>
    <w:rsid w:val="00EA0724"/>
    <w:rsid w:val="00EA1286"/>
    <w:rsid w:val="00EA2B91"/>
    <w:rsid w:val="00EA3D6A"/>
    <w:rsid w:val="00EA582F"/>
    <w:rsid w:val="00EA5DCB"/>
    <w:rsid w:val="00EA5DD8"/>
    <w:rsid w:val="00EA5E3F"/>
    <w:rsid w:val="00EA60CD"/>
    <w:rsid w:val="00EA6AA8"/>
    <w:rsid w:val="00EB0461"/>
    <w:rsid w:val="00EB2C70"/>
    <w:rsid w:val="00EB4168"/>
    <w:rsid w:val="00EB6D3F"/>
    <w:rsid w:val="00EC0124"/>
    <w:rsid w:val="00EC2DF0"/>
    <w:rsid w:val="00EC4AAE"/>
    <w:rsid w:val="00EC6F96"/>
    <w:rsid w:val="00EC75FF"/>
    <w:rsid w:val="00ED108F"/>
    <w:rsid w:val="00ED1241"/>
    <w:rsid w:val="00ED46D7"/>
    <w:rsid w:val="00EE5534"/>
    <w:rsid w:val="00EE7FFE"/>
    <w:rsid w:val="00EF0B5A"/>
    <w:rsid w:val="00EF16D1"/>
    <w:rsid w:val="00EF1FC4"/>
    <w:rsid w:val="00EF2374"/>
    <w:rsid w:val="00EF55BC"/>
    <w:rsid w:val="00F01FC1"/>
    <w:rsid w:val="00F0347F"/>
    <w:rsid w:val="00F037AD"/>
    <w:rsid w:val="00F06031"/>
    <w:rsid w:val="00F15423"/>
    <w:rsid w:val="00F20E7C"/>
    <w:rsid w:val="00F2135C"/>
    <w:rsid w:val="00F21930"/>
    <w:rsid w:val="00F22721"/>
    <w:rsid w:val="00F22F59"/>
    <w:rsid w:val="00F246D8"/>
    <w:rsid w:val="00F249A2"/>
    <w:rsid w:val="00F2690D"/>
    <w:rsid w:val="00F33496"/>
    <w:rsid w:val="00F344BC"/>
    <w:rsid w:val="00F34778"/>
    <w:rsid w:val="00F37993"/>
    <w:rsid w:val="00F37C23"/>
    <w:rsid w:val="00F427E0"/>
    <w:rsid w:val="00F42E7A"/>
    <w:rsid w:val="00F431BB"/>
    <w:rsid w:val="00F43877"/>
    <w:rsid w:val="00F44A79"/>
    <w:rsid w:val="00F450AC"/>
    <w:rsid w:val="00F45B07"/>
    <w:rsid w:val="00F46033"/>
    <w:rsid w:val="00F46614"/>
    <w:rsid w:val="00F502DB"/>
    <w:rsid w:val="00F50B1E"/>
    <w:rsid w:val="00F516BD"/>
    <w:rsid w:val="00F55D36"/>
    <w:rsid w:val="00F5649E"/>
    <w:rsid w:val="00F56BD6"/>
    <w:rsid w:val="00F60F5F"/>
    <w:rsid w:val="00F61DD9"/>
    <w:rsid w:val="00F62561"/>
    <w:rsid w:val="00F632C1"/>
    <w:rsid w:val="00F638AB"/>
    <w:rsid w:val="00F639FE"/>
    <w:rsid w:val="00F63C73"/>
    <w:rsid w:val="00F645F6"/>
    <w:rsid w:val="00F6478B"/>
    <w:rsid w:val="00F65000"/>
    <w:rsid w:val="00F66504"/>
    <w:rsid w:val="00F66B8C"/>
    <w:rsid w:val="00F66CEE"/>
    <w:rsid w:val="00F67734"/>
    <w:rsid w:val="00F702AD"/>
    <w:rsid w:val="00F71BD3"/>
    <w:rsid w:val="00F73BAC"/>
    <w:rsid w:val="00F73E38"/>
    <w:rsid w:val="00F7429B"/>
    <w:rsid w:val="00F748E1"/>
    <w:rsid w:val="00F74F5A"/>
    <w:rsid w:val="00F76863"/>
    <w:rsid w:val="00F77A1B"/>
    <w:rsid w:val="00F8033A"/>
    <w:rsid w:val="00F80CB6"/>
    <w:rsid w:val="00F80E5E"/>
    <w:rsid w:val="00F82CBC"/>
    <w:rsid w:val="00F8424E"/>
    <w:rsid w:val="00F85CA8"/>
    <w:rsid w:val="00F86BB2"/>
    <w:rsid w:val="00F86C62"/>
    <w:rsid w:val="00F8740E"/>
    <w:rsid w:val="00F91AEF"/>
    <w:rsid w:val="00F955F4"/>
    <w:rsid w:val="00F959EF"/>
    <w:rsid w:val="00F96F9D"/>
    <w:rsid w:val="00FA02A8"/>
    <w:rsid w:val="00FA030B"/>
    <w:rsid w:val="00FA0F25"/>
    <w:rsid w:val="00FA4F5B"/>
    <w:rsid w:val="00FA546A"/>
    <w:rsid w:val="00FA6F21"/>
    <w:rsid w:val="00FA7ACD"/>
    <w:rsid w:val="00FB2ECD"/>
    <w:rsid w:val="00FB2EFF"/>
    <w:rsid w:val="00FB32CF"/>
    <w:rsid w:val="00FC4E91"/>
    <w:rsid w:val="00FC52C5"/>
    <w:rsid w:val="00FC5EAB"/>
    <w:rsid w:val="00FC78E3"/>
    <w:rsid w:val="00FC7FA2"/>
    <w:rsid w:val="00FD0421"/>
    <w:rsid w:val="00FD1048"/>
    <w:rsid w:val="00FD54E7"/>
    <w:rsid w:val="00FD5A29"/>
    <w:rsid w:val="00FE0CD8"/>
    <w:rsid w:val="00FE11BF"/>
    <w:rsid w:val="00FE1A7B"/>
    <w:rsid w:val="00FE1F27"/>
    <w:rsid w:val="00FE2F08"/>
    <w:rsid w:val="00FE657B"/>
    <w:rsid w:val="00FE65A3"/>
    <w:rsid w:val="00FE6726"/>
    <w:rsid w:val="00FE7A5B"/>
    <w:rsid w:val="00FE7F5E"/>
    <w:rsid w:val="00FF0360"/>
    <w:rsid w:val="00FF2943"/>
    <w:rsid w:val="00FF4248"/>
    <w:rsid w:val="00FF50F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left" w:pos="720"/>
      </w:tabs>
      <w:spacing w:before="360" w:after="1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aliases w:val="Underavsnitt,Underavsnitt1"/>
    <w:basedOn w:val="Normal"/>
    <w:next w:val="Vanliginnrykk"/>
    <w:uiPriority w:val="99"/>
    <w:qFormat/>
    <w:rsid w:val="004B1855"/>
    <w:pPr>
      <w:numPr>
        <w:ilvl w:val="4"/>
        <w:numId w:val="2"/>
      </w:numPr>
      <w:outlineLvl w:val="4"/>
    </w:pPr>
    <w:rPr>
      <w:rFonts w:ascii="CG Times (W1)" w:hAnsi="CG Times (W1)"/>
      <w:b/>
      <w:sz w:val="20"/>
    </w:rPr>
  </w:style>
  <w:style w:type="paragraph" w:styleId="Overskrift6">
    <w:name w:val="heading 6"/>
    <w:basedOn w:val="Normal"/>
    <w:next w:val="Vanliginnrykk"/>
    <w:uiPriority w:val="99"/>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uiPriority w:val="99"/>
    <w:qFormat/>
    <w:rsid w:val="004B1855"/>
    <w:pPr>
      <w:numPr>
        <w:ilvl w:val="6"/>
        <w:numId w:val="2"/>
      </w:numPr>
      <w:outlineLvl w:val="6"/>
    </w:pPr>
    <w:rPr>
      <w:rFonts w:ascii="CG Times (W1)" w:hAnsi="CG Times (W1)"/>
      <w:i/>
      <w:sz w:val="20"/>
    </w:rPr>
  </w:style>
  <w:style w:type="paragraph" w:styleId="Overskrift8">
    <w:name w:val="heading 8"/>
    <w:basedOn w:val="Normal"/>
    <w:next w:val="Vanliginnrykk"/>
    <w:uiPriority w:val="99"/>
    <w:qFormat/>
    <w:rsid w:val="004B1855"/>
    <w:pPr>
      <w:numPr>
        <w:ilvl w:val="7"/>
        <w:numId w:val="2"/>
      </w:numPr>
      <w:outlineLvl w:val="7"/>
    </w:pPr>
    <w:rPr>
      <w:rFonts w:ascii="CG Times (W1)" w:hAnsi="CG Times (W1)"/>
      <w:i/>
      <w:sz w:val="20"/>
    </w:rPr>
  </w:style>
  <w:style w:type="paragraph" w:styleId="Overskrift9">
    <w:name w:val="heading 9"/>
    <w:basedOn w:val="Normal"/>
    <w:next w:val="Vanliginnrykk"/>
    <w:uiPriority w:val="99"/>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BB7EF4"/>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BB7EF4"/>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5"/>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uiPriority w:val="99"/>
    <w:rsid w:val="00F06031"/>
    <w:rPr>
      <w:rFonts w:ascii="CG Times (W1)" w:hAnsi="CG Times (W1)"/>
      <w:i/>
    </w:rPr>
  </w:style>
  <w:style w:type="paragraph" w:customStyle="1" w:styleId="Normaltabell">
    <w:name w:val="Normal tabell"/>
    <w:basedOn w:val="Normal"/>
    <w:uiPriority w:val="99"/>
    <w:rsid w:val="00DF51F5"/>
    <w:pPr>
      <w:tabs>
        <w:tab w:val="left" w:pos="709"/>
      </w:tabs>
      <w:spacing w:before="40" w:after="40"/>
    </w:pPr>
    <w:rPr>
      <w:rFonts w:ascii="NewCenturySchlbk" w:hAnsi="NewCenturySchlbk" w:cs="NewCenturySchlbk"/>
      <w:sz w:val="22"/>
      <w:szCs w:val="22"/>
    </w:rPr>
  </w:style>
  <w:style w:type="paragraph" w:customStyle="1" w:styleId="Ingenmellomrom1">
    <w:name w:val="Ingen mellomrom1"/>
    <w:uiPriority w:val="99"/>
    <w:qFormat/>
    <w:rsid w:val="002862E0"/>
    <w:rPr>
      <w:rFonts w:ascii="Arial" w:hAnsi="Arial" w:cs="Arial"/>
      <w:b/>
      <w:bCs/>
      <w:sz w:val="24"/>
      <w:szCs w:val="24"/>
    </w:rPr>
  </w:style>
  <w:style w:type="paragraph" w:customStyle="1" w:styleId="Bokstavliste2">
    <w:name w:val="Bokstavliste 2"/>
    <w:basedOn w:val="Normal"/>
    <w:rsid w:val="002862E0"/>
    <w:pPr>
      <w:numPr>
        <w:numId w:val="4"/>
      </w:numPr>
      <w:tabs>
        <w:tab w:val="left" w:pos="2160"/>
      </w:tabs>
      <w:suppressAutoHyphens/>
      <w:spacing w:after="60"/>
      <w:ind w:left="1080"/>
    </w:pPr>
    <w:rPr>
      <w:rFonts w:ascii="Arial" w:hAnsi="Arial"/>
      <w:sz w:val="22"/>
      <w:szCs w:val="22"/>
      <w:lang w:eastAsia="ar-SA"/>
    </w:rPr>
  </w:style>
  <w:style w:type="character" w:customStyle="1" w:styleId="ListeavsnittTegn">
    <w:name w:val="Listeavsnitt Tegn"/>
    <w:aliases w:val="Heading 22 Tegn"/>
    <w:link w:val="Listeavsnitt"/>
    <w:uiPriority w:val="34"/>
    <w:locked/>
    <w:rsid w:val="00BB7EF4"/>
    <w:rPr>
      <w:sz w:val="24"/>
    </w:rPr>
  </w:style>
  <w:style w:type="paragraph" w:customStyle="1" w:styleId="Tabelltekst">
    <w:name w:val="Tabelltekst"/>
    <w:basedOn w:val="Normal"/>
    <w:autoRedefine/>
    <w:qFormat/>
    <w:rsid w:val="00BB7EF4"/>
    <w:pPr>
      <w:overflowPunct w:val="0"/>
      <w:autoSpaceDE w:val="0"/>
      <w:autoSpaceDN w:val="0"/>
      <w:adjustRightInd w:val="0"/>
      <w:spacing w:before="20" w:after="20"/>
    </w:pPr>
    <w:rPr>
      <w:rFonts w:ascii="Verdana" w:hAnsi="Verdana"/>
      <w:bCs/>
      <w:color w:val="000000"/>
      <w:sz w:val="18"/>
      <w:szCs w:val="22"/>
    </w:rPr>
  </w:style>
  <w:style w:type="paragraph" w:customStyle="1" w:styleId="Tabelltekst-punkter">
    <w:name w:val="Tabelltekst - punkter"/>
    <w:basedOn w:val="Tabelltekst"/>
    <w:qFormat/>
    <w:rsid w:val="00BB7EF4"/>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left" w:pos="720"/>
      </w:tabs>
      <w:spacing w:before="360" w:after="1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aliases w:val="Underavsnitt,Underavsnitt1"/>
    <w:basedOn w:val="Normal"/>
    <w:next w:val="Vanliginnrykk"/>
    <w:uiPriority w:val="99"/>
    <w:qFormat/>
    <w:rsid w:val="004B1855"/>
    <w:pPr>
      <w:numPr>
        <w:ilvl w:val="4"/>
        <w:numId w:val="2"/>
      </w:numPr>
      <w:outlineLvl w:val="4"/>
    </w:pPr>
    <w:rPr>
      <w:rFonts w:ascii="CG Times (W1)" w:hAnsi="CG Times (W1)"/>
      <w:b/>
      <w:sz w:val="20"/>
    </w:rPr>
  </w:style>
  <w:style w:type="paragraph" w:styleId="Overskrift6">
    <w:name w:val="heading 6"/>
    <w:basedOn w:val="Normal"/>
    <w:next w:val="Vanliginnrykk"/>
    <w:uiPriority w:val="99"/>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uiPriority w:val="99"/>
    <w:qFormat/>
    <w:rsid w:val="004B1855"/>
    <w:pPr>
      <w:numPr>
        <w:ilvl w:val="6"/>
        <w:numId w:val="2"/>
      </w:numPr>
      <w:outlineLvl w:val="6"/>
    </w:pPr>
    <w:rPr>
      <w:rFonts w:ascii="CG Times (W1)" w:hAnsi="CG Times (W1)"/>
      <w:i/>
      <w:sz w:val="20"/>
    </w:rPr>
  </w:style>
  <w:style w:type="paragraph" w:styleId="Overskrift8">
    <w:name w:val="heading 8"/>
    <w:basedOn w:val="Normal"/>
    <w:next w:val="Vanliginnrykk"/>
    <w:uiPriority w:val="99"/>
    <w:qFormat/>
    <w:rsid w:val="004B1855"/>
    <w:pPr>
      <w:numPr>
        <w:ilvl w:val="7"/>
        <w:numId w:val="2"/>
      </w:numPr>
      <w:outlineLvl w:val="7"/>
    </w:pPr>
    <w:rPr>
      <w:rFonts w:ascii="CG Times (W1)" w:hAnsi="CG Times (W1)"/>
      <w:i/>
      <w:sz w:val="20"/>
    </w:rPr>
  </w:style>
  <w:style w:type="paragraph" w:styleId="Overskrift9">
    <w:name w:val="heading 9"/>
    <w:basedOn w:val="Normal"/>
    <w:next w:val="Vanliginnrykk"/>
    <w:uiPriority w:val="99"/>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BB7EF4"/>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BB7EF4"/>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5"/>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uiPriority w:val="99"/>
    <w:rsid w:val="00F06031"/>
    <w:rPr>
      <w:rFonts w:ascii="CG Times (W1)" w:hAnsi="CG Times (W1)"/>
      <w:i/>
    </w:rPr>
  </w:style>
  <w:style w:type="paragraph" w:customStyle="1" w:styleId="Normaltabell">
    <w:name w:val="Normal tabell"/>
    <w:basedOn w:val="Normal"/>
    <w:uiPriority w:val="99"/>
    <w:rsid w:val="00DF51F5"/>
    <w:pPr>
      <w:tabs>
        <w:tab w:val="left" w:pos="709"/>
      </w:tabs>
      <w:spacing w:before="40" w:after="40"/>
    </w:pPr>
    <w:rPr>
      <w:rFonts w:ascii="NewCenturySchlbk" w:hAnsi="NewCenturySchlbk" w:cs="NewCenturySchlbk"/>
      <w:sz w:val="22"/>
      <w:szCs w:val="22"/>
    </w:rPr>
  </w:style>
  <w:style w:type="paragraph" w:customStyle="1" w:styleId="Ingenmellomrom1">
    <w:name w:val="Ingen mellomrom1"/>
    <w:uiPriority w:val="99"/>
    <w:qFormat/>
    <w:rsid w:val="002862E0"/>
    <w:rPr>
      <w:rFonts w:ascii="Arial" w:hAnsi="Arial" w:cs="Arial"/>
      <w:b/>
      <w:bCs/>
      <w:sz w:val="24"/>
      <w:szCs w:val="24"/>
    </w:rPr>
  </w:style>
  <w:style w:type="paragraph" w:customStyle="1" w:styleId="Bokstavliste2">
    <w:name w:val="Bokstavliste 2"/>
    <w:basedOn w:val="Normal"/>
    <w:rsid w:val="002862E0"/>
    <w:pPr>
      <w:numPr>
        <w:numId w:val="4"/>
      </w:numPr>
      <w:tabs>
        <w:tab w:val="left" w:pos="2160"/>
      </w:tabs>
      <w:suppressAutoHyphens/>
      <w:spacing w:after="60"/>
      <w:ind w:left="1080"/>
    </w:pPr>
    <w:rPr>
      <w:rFonts w:ascii="Arial" w:hAnsi="Arial"/>
      <w:sz w:val="22"/>
      <w:szCs w:val="22"/>
      <w:lang w:eastAsia="ar-SA"/>
    </w:rPr>
  </w:style>
  <w:style w:type="character" w:customStyle="1" w:styleId="ListeavsnittTegn">
    <w:name w:val="Listeavsnitt Tegn"/>
    <w:aliases w:val="Heading 22 Tegn"/>
    <w:link w:val="Listeavsnitt"/>
    <w:uiPriority w:val="34"/>
    <w:locked/>
    <w:rsid w:val="00BB7EF4"/>
    <w:rPr>
      <w:sz w:val="24"/>
    </w:rPr>
  </w:style>
  <w:style w:type="paragraph" w:customStyle="1" w:styleId="Tabelltekst">
    <w:name w:val="Tabelltekst"/>
    <w:basedOn w:val="Normal"/>
    <w:autoRedefine/>
    <w:qFormat/>
    <w:rsid w:val="00BB7EF4"/>
    <w:pPr>
      <w:overflowPunct w:val="0"/>
      <w:autoSpaceDE w:val="0"/>
      <w:autoSpaceDN w:val="0"/>
      <w:adjustRightInd w:val="0"/>
      <w:spacing w:before="20" w:after="20"/>
    </w:pPr>
    <w:rPr>
      <w:rFonts w:ascii="Verdana" w:hAnsi="Verdana"/>
      <w:bCs/>
      <w:color w:val="000000"/>
      <w:sz w:val="18"/>
      <w:szCs w:val="22"/>
    </w:rPr>
  </w:style>
  <w:style w:type="paragraph" w:customStyle="1" w:styleId="Tabelltekst-punkter">
    <w:name w:val="Tabelltekst - punkter"/>
    <w:basedOn w:val="Tabelltekst"/>
    <w:qFormat/>
    <w:rsid w:val="00BB7EF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293">
      <w:bodyDiv w:val="1"/>
      <w:marLeft w:val="0"/>
      <w:marRight w:val="0"/>
      <w:marTop w:val="0"/>
      <w:marBottom w:val="0"/>
      <w:divBdr>
        <w:top w:val="none" w:sz="0" w:space="0" w:color="auto"/>
        <w:left w:val="none" w:sz="0" w:space="0" w:color="auto"/>
        <w:bottom w:val="none" w:sz="0" w:space="0" w:color="auto"/>
        <w:right w:val="none" w:sz="0" w:space="0" w:color="auto"/>
      </w:divBdr>
      <w:divsChild>
        <w:div w:id="431975959">
          <w:marLeft w:val="0"/>
          <w:marRight w:val="0"/>
          <w:marTop w:val="0"/>
          <w:marBottom w:val="0"/>
          <w:divBdr>
            <w:top w:val="none" w:sz="0" w:space="0" w:color="auto"/>
            <w:left w:val="none" w:sz="0" w:space="0" w:color="auto"/>
            <w:bottom w:val="none" w:sz="0" w:space="0" w:color="auto"/>
            <w:right w:val="none" w:sz="0" w:space="0" w:color="auto"/>
          </w:divBdr>
          <w:divsChild>
            <w:div w:id="1035885859">
              <w:marLeft w:val="0"/>
              <w:marRight w:val="0"/>
              <w:marTop w:val="0"/>
              <w:marBottom w:val="0"/>
              <w:divBdr>
                <w:top w:val="none" w:sz="0" w:space="0" w:color="auto"/>
                <w:left w:val="none" w:sz="0" w:space="0" w:color="auto"/>
                <w:bottom w:val="none" w:sz="0" w:space="0" w:color="auto"/>
                <w:right w:val="none" w:sz="0" w:space="0" w:color="auto"/>
              </w:divBdr>
              <w:divsChild>
                <w:div w:id="4990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814">
      <w:bodyDiv w:val="1"/>
      <w:marLeft w:val="0"/>
      <w:marRight w:val="0"/>
      <w:marTop w:val="0"/>
      <w:marBottom w:val="0"/>
      <w:divBdr>
        <w:top w:val="none" w:sz="0" w:space="0" w:color="auto"/>
        <w:left w:val="none" w:sz="0" w:space="0" w:color="auto"/>
        <w:bottom w:val="none" w:sz="0" w:space="0" w:color="auto"/>
        <w:right w:val="none" w:sz="0" w:space="0" w:color="auto"/>
      </w:divBdr>
    </w:div>
    <w:div w:id="512887434">
      <w:bodyDiv w:val="1"/>
      <w:marLeft w:val="0"/>
      <w:marRight w:val="0"/>
      <w:marTop w:val="0"/>
      <w:marBottom w:val="0"/>
      <w:divBdr>
        <w:top w:val="none" w:sz="0" w:space="0" w:color="auto"/>
        <w:left w:val="none" w:sz="0" w:space="0" w:color="auto"/>
        <w:bottom w:val="none" w:sz="0" w:space="0" w:color="auto"/>
        <w:right w:val="none" w:sz="0" w:space="0" w:color="auto"/>
      </w:divBdr>
    </w:div>
    <w:div w:id="636255022">
      <w:bodyDiv w:val="1"/>
      <w:marLeft w:val="0"/>
      <w:marRight w:val="0"/>
      <w:marTop w:val="0"/>
      <w:marBottom w:val="0"/>
      <w:divBdr>
        <w:top w:val="none" w:sz="0" w:space="0" w:color="auto"/>
        <w:left w:val="none" w:sz="0" w:space="0" w:color="auto"/>
        <w:bottom w:val="none" w:sz="0" w:space="0" w:color="auto"/>
        <w:right w:val="none" w:sz="0" w:space="0" w:color="auto"/>
      </w:divBdr>
    </w:div>
    <w:div w:id="638615267">
      <w:bodyDiv w:val="1"/>
      <w:marLeft w:val="0"/>
      <w:marRight w:val="0"/>
      <w:marTop w:val="0"/>
      <w:marBottom w:val="0"/>
      <w:divBdr>
        <w:top w:val="none" w:sz="0" w:space="0" w:color="auto"/>
        <w:left w:val="none" w:sz="0" w:space="0" w:color="auto"/>
        <w:bottom w:val="none" w:sz="0" w:space="0" w:color="auto"/>
        <w:right w:val="none" w:sz="0" w:space="0" w:color="auto"/>
      </w:divBdr>
    </w:div>
    <w:div w:id="678503966">
      <w:bodyDiv w:val="1"/>
      <w:marLeft w:val="0"/>
      <w:marRight w:val="0"/>
      <w:marTop w:val="0"/>
      <w:marBottom w:val="0"/>
      <w:divBdr>
        <w:top w:val="none" w:sz="0" w:space="0" w:color="auto"/>
        <w:left w:val="none" w:sz="0" w:space="0" w:color="auto"/>
        <w:bottom w:val="none" w:sz="0" w:space="0" w:color="auto"/>
        <w:right w:val="none" w:sz="0" w:space="0" w:color="auto"/>
      </w:divBdr>
    </w:div>
    <w:div w:id="882592549">
      <w:bodyDiv w:val="1"/>
      <w:marLeft w:val="0"/>
      <w:marRight w:val="0"/>
      <w:marTop w:val="0"/>
      <w:marBottom w:val="0"/>
      <w:divBdr>
        <w:top w:val="none" w:sz="0" w:space="0" w:color="auto"/>
        <w:left w:val="none" w:sz="0" w:space="0" w:color="auto"/>
        <w:bottom w:val="none" w:sz="0" w:space="0" w:color="auto"/>
        <w:right w:val="none" w:sz="0" w:space="0" w:color="auto"/>
      </w:divBdr>
    </w:div>
    <w:div w:id="1040127183">
      <w:bodyDiv w:val="1"/>
      <w:marLeft w:val="0"/>
      <w:marRight w:val="0"/>
      <w:marTop w:val="0"/>
      <w:marBottom w:val="0"/>
      <w:divBdr>
        <w:top w:val="none" w:sz="0" w:space="0" w:color="auto"/>
        <w:left w:val="none" w:sz="0" w:space="0" w:color="auto"/>
        <w:bottom w:val="none" w:sz="0" w:space="0" w:color="auto"/>
        <w:right w:val="none" w:sz="0" w:space="0" w:color="auto"/>
      </w:divBdr>
    </w:div>
    <w:div w:id="1070620537">
      <w:bodyDiv w:val="1"/>
      <w:marLeft w:val="0"/>
      <w:marRight w:val="0"/>
      <w:marTop w:val="0"/>
      <w:marBottom w:val="0"/>
      <w:divBdr>
        <w:top w:val="none" w:sz="0" w:space="0" w:color="auto"/>
        <w:left w:val="none" w:sz="0" w:space="0" w:color="auto"/>
        <w:bottom w:val="none" w:sz="0" w:space="0" w:color="auto"/>
        <w:right w:val="none" w:sz="0" w:space="0" w:color="auto"/>
      </w:divBdr>
    </w:div>
    <w:div w:id="1091317236">
      <w:bodyDiv w:val="1"/>
      <w:marLeft w:val="0"/>
      <w:marRight w:val="0"/>
      <w:marTop w:val="0"/>
      <w:marBottom w:val="0"/>
      <w:divBdr>
        <w:top w:val="none" w:sz="0" w:space="0" w:color="auto"/>
        <w:left w:val="none" w:sz="0" w:space="0" w:color="auto"/>
        <w:bottom w:val="none" w:sz="0" w:space="0" w:color="auto"/>
        <w:right w:val="none" w:sz="0" w:space="0" w:color="auto"/>
      </w:divBdr>
    </w:div>
    <w:div w:id="1222136889">
      <w:bodyDiv w:val="1"/>
      <w:marLeft w:val="0"/>
      <w:marRight w:val="0"/>
      <w:marTop w:val="0"/>
      <w:marBottom w:val="0"/>
      <w:divBdr>
        <w:top w:val="none" w:sz="0" w:space="0" w:color="auto"/>
        <w:left w:val="none" w:sz="0" w:space="0" w:color="auto"/>
        <w:bottom w:val="none" w:sz="0" w:space="0" w:color="auto"/>
        <w:right w:val="none" w:sz="0" w:space="0" w:color="auto"/>
      </w:divBdr>
    </w:div>
    <w:div w:id="1233539176">
      <w:bodyDiv w:val="1"/>
      <w:marLeft w:val="0"/>
      <w:marRight w:val="0"/>
      <w:marTop w:val="0"/>
      <w:marBottom w:val="0"/>
      <w:divBdr>
        <w:top w:val="none" w:sz="0" w:space="0" w:color="auto"/>
        <w:left w:val="none" w:sz="0" w:space="0" w:color="auto"/>
        <w:bottom w:val="none" w:sz="0" w:space="0" w:color="auto"/>
        <w:right w:val="none" w:sz="0" w:space="0" w:color="auto"/>
      </w:divBdr>
      <w:divsChild>
        <w:div w:id="2015718599">
          <w:marLeft w:val="0"/>
          <w:marRight w:val="0"/>
          <w:marTop w:val="0"/>
          <w:marBottom w:val="0"/>
          <w:divBdr>
            <w:top w:val="none" w:sz="0" w:space="0" w:color="auto"/>
            <w:left w:val="none" w:sz="0" w:space="0" w:color="auto"/>
            <w:bottom w:val="none" w:sz="0" w:space="0" w:color="auto"/>
            <w:right w:val="none" w:sz="0" w:space="0" w:color="auto"/>
          </w:divBdr>
          <w:divsChild>
            <w:div w:id="725180159">
              <w:marLeft w:val="0"/>
              <w:marRight w:val="0"/>
              <w:marTop w:val="0"/>
              <w:marBottom w:val="0"/>
              <w:divBdr>
                <w:top w:val="none" w:sz="0" w:space="0" w:color="auto"/>
                <w:left w:val="none" w:sz="0" w:space="0" w:color="auto"/>
                <w:bottom w:val="none" w:sz="0" w:space="0" w:color="auto"/>
                <w:right w:val="none" w:sz="0" w:space="0" w:color="auto"/>
              </w:divBdr>
              <w:divsChild>
                <w:div w:id="19318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7288">
      <w:bodyDiv w:val="1"/>
      <w:marLeft w:val="0"/>
      <w:marRight w:val="0"/>
      <w:marTop w:val="0"/>
      <w:marBottom w:val="0"/>
      <w:divBdr>
        <w:top w:val="none" w:sz="0" w:space="0" w:color="auto"/>
        <w:left w:val="none" w:sz="0" w:space="0" w:color="auto"/>
        <w:bottom w:val="none" w:sz="0" w:space="0" w:color="auto"/>
        <w:right w:val="none" w:sz="0" w:space="0" w:color="auto"/>
      </w:divBdr>
      <w:divsChild>
        <w:div w:id="45448269">
          <w:marLeft w:val="0"/>
          <w:marRight w:val="0"/>
          <w:marTop w:val="0"/>
          <w:marBottom w:val="0"/>
          <w:divBdr>
            <w:top w:val="none" w:sz="0" w:space="0" w:color="auto"/>
            <w:left w:val="none" w:sz="0" w:space="0" w:color="auto"/>
            <w:bottom w:val="none" w:sz="0" w:space="0" w:color="auto"/>
            <w:right w:val="none" w:sz="0" w:space="0" w:color="auto"/>
          </w:divBdr>
          <w:divsChild>
            <w:div w:id="253127134">
              <w:marLeft w:val="0"/>
              <w:marRight w:val="0"/>
              <w:marTop w:val="0"/>
              <w:marBottom w:val="0"/>
              <w:divBdr>
                <w:top w:val="none" w:sz="0" w:space="0" w:color="auto"/>
                <w:left w:val="none" w:sz="0" w:space="0" w:color="auto"/>
                <w:bottom w:val="none" w:sz="0" w:space="0" w:color="auto"/>
                <w:right w:val="none" w:sz="0" w:space="0" w:color="auto"/>
              </w:divBdr>
              <w:divsChild>
                <w:div w:id="11800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533">
      <w:bodyDiv w:val="1"/>
      <w:marLeft w:val="0"/>
      <w:marRight w:val="0"/>
      <w:marTop w:val="0"/>
      <w:marBottom w:val="0"/>
      <w:divBdr>
        <w:top w:val="none" w:sz="0" w:space="0" w:color="auto"/>
        <w:left w:val="none" w:sz="0" w:space="0" w:color="auto"/>
        <w:bottom w:val="none" w:sz="0" w:space="0" w:color="auto"/>
        <w:right w:val="none" w:sz="0" w:space="0" w:color="auto"/>
      </w:divBdr>
      <w:divsChild>
        <w:div w:id="1216241685">
          <w:marLeft w:val="547"/>
          <w:marRight w:val="0"/>
          <w:marTop w:val="0"/>
          <w:marBottom w:val="0"/>
          <w:divBdr>
            <w:top w:val="none" w:sz="0" w:space="0" w:color="auto"/>
            <w:left w:val="none" w:sz="0" w:space="0" w:color="auto"/>
            <w:bottom w:val="none" w:sz="0" w:space="0" w:color="auto"/>
            <w:right w:val="none" w:sz="0" w:space="0" w:color="auto"/>
          </w:divBdr>
        </w:div>
        <w:div w:id="815803718">
          <w:marLeft w:val="1166"/>
          <w:marRight w:val="0"/>
          <w:marTop w:val="0"/>
          <w:marBottom w:val="0"/>
          <w:divBdr>
            <w:top w:val="none" w:sz="0" w:space="0" w:color="auto"/>
            <w:left w:val="none" w:sz="0" w:space="0" w:color="auto"/>
            <w:bottom w:val="none" w:sz="0" w:space="0" w:color="auto"/>
            <w:right w:val="none" w:sz="0" w:space="0" w:color="auto"/>
          </w:divBdr>
        </w:div>
        <w:div w:id="562177291">
          <w:marLeft w:val="1166"/>
          <w:marRight w:val="0"/>
          <w:marTop w:val="0"/>
          <w:marBottom w:val="0"/>
          <w:divBdr>
            <w:top w:val="none" w:sz="0" w:space="0" w:color="auto"/>
            <w:left w:val="none" w:sz="0" w:space="0" w:color="auto"/>
            <w:bottom w:val="none" w:sz="0" w:space="0" w:color="auto"/>
            <w:right w:val="none" w:sz="0" w:space="0" w:color="auto"/>
          </w:divBdr>
        </w:div>
        <w:div w:id="636111217">
          <w:marLeft w:val="1166"/>
          <w:marRight w:val="0"/>
          <w:marTop w:val="0"/>
          <w:marBottom w:val="0"/>
          <w:divBdr>
            <w:top w:val="none" w:sz="0" w:space="0" w:color="auto"/>
            <w:left w:val="none" w:sz="0" w:space="0" w:color="auto"/>
            <w:bottom w:val="none" w:sz="0" w:space="0" w:color="auto"/>
            <w:right w:val="none" w:sz="0" w:space="0" w:color="auto"/>
          </w:divBdr>
        </w:div>
        <w:div w:id="1257589458">
          <w:marLeft w:val="1166"/>
          <w:marRight w:val="0"/>
          <w:marTop w:val="0"/>
          <w:marBottom w:val="0"/>
          <w:divBdr>
            <w:top w:val="none" w:sz="0" w:space="0" w:color="auto"/>
            <w:left w:val="none" w:sz="0" w:space="0" w:color="auto"/>
            <w:bottom w:val="none" w:sz="0" w:space="0" w:color="auto"/>
            <w:right w:val="none" w:sz="0" w:space="0" w:color="auto"/>
          </w:divBdr>
        </w:div>
        <w:div w:id="904292877">
          <w:marLeft w:val="1166"/>
          <w:marRight w:val="0"/>
          <w:marTop w:val="0"/>
          <w:marBottom w:val="0"/>
          <w:divBdr>
            <w:top w:val="none" w:sz="0" w:space="0" w:color="auto"/>
            <w:left w:val="none" w:sz="0" w:space="0" w:color="auto"/>
            <w:bottom w:val="none" w:sz="0" w:space="0" w:color="auto"/>
            <w:right w:val="none" w:sz="0" w:space="0" w:color="auto"/>
          </w:divBdr>
        </w:div>
        <w:div w:id="1657686413">
          <w:marLeft w:val="1166"/>
          <w:marRight w:val="0"/>
          <w:marTop w:val="0"/>
          <w:marBottom w:val="0"/>
          <w:divBdr>
            <w:top w:val="none" w:sz="0" w:space="0" w:color="auto"/>
            <w:left w:val="none" w:sz="0" w:space="0" w:color="auto"/>
            <w:bottom w:val="none" w:sz="0" w:space="0" w:color="auto"/>
            <w:right w:val="none" w:sz="0" w:space="0" w:color="auto"/>
          </w:divBdr>
        </w:div>
      </w:divsChild>
    </w:div>
    <w:div w:id="1305693733">
      <w:bodyDiv w:val="1"/>
      <w:marLeft w:val="0"/>
      <w:marRight w:val="0"/>
      <w:marTop w:val="0"/>
      <w:marBottom w:val="0"/>
      <w:divBdr>
        <w:top w:val="none" w:sz="0" w:space="0" w:color="auto"/>
        <w:left w:val="none" w:sz="0" w:space="0" w:color="auto"/>
        <w:bottom w:val="none" w:sz="0" w:space="0" w:color="auto"/>
        <w:right w:val="none" w:sz="0" w:space="0" w:color="auto"/>
      </w:divBdr>
    </w:div>
    <w:div w:id="1306085006">
      <w:bodyDiv w:val="1"/>
      <w:marLeft w:val="0"/>
      <w:marRight w:val="0"/>
      <w:marTop w:val="0"/>
      <w:marBottom w:val="0"/>
      <w:divBdr>
        <w:top w:val="none" w:sz="0" w:space="0" w:color="auto"/>
        <w:left w:val="none" w:sz="0" w:space="0" w:color="auto"/>
        <w:bottom w:val="none" w:sz="0" w:space="0" w:color="auto"/>
        <w:right w:val="none" w:sz="0" w:space="0" w:color="auto"/>
      </w:divBdr>
      <w:divsChild>
        <w:div w:id="1695037072">
          <w:marLeft w:val="547"/>
          <w:marRight w:val="0"/>
          <w:marTop w:val="0"/>
          <w:marBottom w:val="0"/>
          <w:divBdr>
            <w:top w:val="none" w:sz="0" w:space="0" w:color="auto"/>
            <w:left w:val="none" w:sz="0" w:space="0" w:color="auto"/>
            <w:bottom w:val="none" w:sz="0" w:space="0" w:color="auto"/>
            <w:right w:val="none" w:sz="0" w:space="0" w:color="auto"/>
          </w:divBdr>
        </w:div>
        <w:div w:id="1222251181">
          <w:marLeft w:val="1166"/>
          <w:marRight w:val="0"/>
          <w:marTop w:val="0"/>
          <w:marBottom w:val="0"/>
          <w:divBdr>
            <w:top w:val="none" w:sz="0" w:space="0" w:color="auto"/>
            <w:left w:val="none" w:sz="0" w:space="0" w:color="auto"/>
            <w:bottom w:val="none" w:sz="0" w:space="0" w:color="auto"/>
            <w:right w:val="none" w:sz="0" w:space="0" w:color="auto"/>
          </w:divBdr>
        </w:div>
        <w:div w:id="961769454">
          <w:marLeft w:val="1166"/>
          <w:marRight w:val="0"/>
          <w:marTop w:val="0"/>
          <w:marBottom w:val="0"/>
          <w:divBdr>
            <w:top w:val="none" w:sz="0" w:space="0" w:color="auto"/>
            <w:left w:val="none" w:sz="0" w:space="0" w:color="auto"/>
            <w:bottom w:val="none" w:sz="0" w:space="0" w:color="auto"/>
            <w:right w:val="none" w:sz="0" w:space="0" w:color="auto"/>
          </w:divBdr>
        </w:div>
        <w:div w:id="316694800">
          <w:marLeft w:val="1166"/>
          <w:marRight w:val="0"/>
          <w:marTop w:val="0"/>
          <w:marBottom w:val="0"/>
          <w:divBdr>
            <w:top w:val="none" w:sz="0" w:space="0" w:color="auto"/>
            <w:left w:val="none" w:sz="0" w:space="0" w:color="auto"/>
            <w:bottom w:val="none" w:sz="0" w:space="0" w:color="auto"/>
            <w:right w:val="none" w:sz="0" w:space="0" w:color="auto"/>
          </w:divBdr>
        </w:div>
        <w:div w:id="646786083">
          <w:marLeft w:val="1166"/>
          <w:marRight w:val="0"/>
          <w:marTop w:val="0"/>
          <w:marBottom w:val="0"/>
          <w:divBdr>
            <w:top w:val="none" w:sz="0" w:space="0" w:color="auto"/>
            <w:left w:val="none" w:sz="0" w:space="0" w:color="auto"/>
            <w:bottom w:val="none" w:sz="0" w:space="0" w:color="auto"/>
            <w:right w:val="none" w:sz="0" w:space="0" w:color="auto"/>
          </w:divBdr>
        </w:div>
      </w:divsChild>
    </w:div>
    <w:div w:id="1316375820">
      <w:bodyDiv w:val="1"/>
      <w:marLeft w:val="0"/>
      <w:marRight w:val="0"/>
      <w:marTop w:val="0"/>
      <w:marBottom w:val="0"/>
      <w:divBdr>
        <w:top w:val="none" w:sz="0" w:space="0" w:color="auto"/>
        <w:left w:val="none" w:sz="0" w:space="0" w:color="auto"/>
        <w:bottom w:val="none" w:sz="0" w:space="0" w:color="auto"/>
        <w:right w:val="none" w:sz="0" w:space="0" w:color="auto"/>
      </w:divBdr>
    </w:div>
    <w:div w:id="1317610120">
      <w:bodyDiv w:val="1"/>
      <w:marLeft w:val="0"/>
      <w:marRight w:val="0"/>
      <w:marTop w:val="0"/>
      <w:marBottom w:val="0"/>
      <w:divBdr>
        <w:top w:val="none" w:sz="0" w:space="0" w:color="auto"/>
        <w:left w:val="none" w:sz="0" w:space="0" w:color="auto"/>
        <w:bottom w:val="none" w:sz="0" w:space="0" w:color="auto"/>
        <w:right w:val="none" w:sz="0" w:space="0" w:color="auto"/>
      </w:divBdr>
    </w:div>
    <w:div w:id="1349211391">
      <w:bodyDiv w:val="1"/>
      <w:marLeft w:val="0"/>
      <w:marRight w:val="0"/>
      <w:marTop w:val="0"/>
      <w:marBottom w:val="0"/>
      <w:divBdr>
        <w:top w:val="none" w:sz="0" w:space="0" w:color="auto"/>
        <w:left w:val="none" w:sz="0" w:space="0" w:color="auto"/>
        <w:bottom w:val="none" w:sz="0" w:space="0" w:color="auto"/>
        <w:right w:val="none" w:sz="0" w:space="0" w:color="auto"/>
      </w:divBdr>
    </w:div>
    <w:div w:id="1546066484">
      <w:bodyDiv w:val="1"/>
      <w:marLeft w:val="0"/>
      <w:marRight w:val="0"/>
      <w:marTop w:val="0"/>
      <w:marBottom w:val="0"/>
      <w:divBdr>
        <w:top w:val="none" w:sz="0" w:space="0" w:color="auto"/>
        <w:left w:val="none" w:sz="0" w:space="0" w:color="auto"/>
        <w:bottom w:val="none" w:sz="0" w:space="0" w:color="auto"/>
        <w:right w:val="none" w:sz="0" w:space="0" w:color="auto"/>
      </w:divBdr>
    </w:div>
    <w:div w:id="1554389300">
      <w:bodyDiv w:val="1"/>
      <w:marLeft w:val="0"/>
      <w:marRight w:val="0"/>
      <w:marTop w:val="0"/>
      <w:marBottom w:val="0"/>
      <w:divBdr>
        <w:top w:val="none" w:sz="0" w:space="0" w:color="auto"/>
        <w:left w:val="none" w:sz="0" w:space="0" w:color="auto"/>
        <w:bottom w:val="none" w:sz="0" w:space="0" w:color="auto"/>
        <w:right w:val="none" w:sz="0" w:space="0" w:color="auto"/>
      </w:divBdr>
    </w:div>
    <w:div w:id="1555041213">
      <w:bodyDiv w:val="1"/>
      <w:marLeft w:val="0"/>
      <w:marRight w:val="0"/>
      <w:marTop w:val="0"/>
      <w:marBottom w:val="0"/>
      <w:divBdr>
        <w:top w:val="none" w:sz="0" w:space="0" w:color="auto"/>
        <w:left w:val="none" w:sz="0" w:space="0" w:color="auto"/>
        <w:bottom w:val="none" w:sz="0" w:space="0" w:color="auto"/>
        <w:right w:val="none" w:sz="0" w:space="0" w:color="auto"/>
      </w:divBdr>
    </w:div>
    <w:div w:id="1562666352">
      <w:bodyDiv w:val="1"/>
      <w:marLeft w:val="0"/>
      <w:marRight w:val="0"/>
      <w:marTop w:val="0"/>
      <w:marBottom w:val="0"/>
      <w:divBdr>
        <w:top w:val="none" w:sz="0" w:space="0" w:color="auto"/>
        <w:left w:val="none" w:sz="0" w:space="0" w:color="auto"/>
        <w:bottom w:val="none" w:sz="0" w:space="0" w:color="auto"/>
        <w:right w:val="none" w:sz="0" w:space="0" w:color="auto"/>
      </w:divBdr>
      <w:divsChild>
        <w:div w:id="549540008">
          <w:marLeft w:val="0"/>
          <w:marRight w:val="0"/>
          <w:marTop w:val="0"/>
          <w:marBottom w:val="0"/>
          <w:divBdr>
            <w:top w:val="none" w:sz="0" w:space="0" w:color="auto"/>
            <w:left w:val="none" w:sz="0" w:space="0" w:color="auto"/>
            <w:bottom w:val="none" w:sz="0" w:space="0" w:color="auto"/>
            <w:right w:val="none" w:sz="0" w:space="0" w:color="auto"/>
          </w:divBdr>
          <w:divsChild>
            <w:div w:id="2136487597">
              <w:marLeft w:val="0"/>
              <w:marRight w:val="0"/>
              <w:marTop w:val="0"/>
              <w:marBottom w:val="0"/>
              <w:divBdr>
                <w:top w:val="none" w:sz="0" w:space="0" w:color="auto"/>
                <w:left w:val="none" w:sz="0" w:space="0" w:color="auto"/>
                <w:bottom w:val="none" w:sz="0" w:space="0" w:color="auto"/>
                <w:right w:val="none" w:sz="0" w:space="0" w:color="auto"/>
              </w:divBdr>
              <w:divsChild>
                <w:div w:id="11861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7460">
      <w:bodyDiv w:val="1"/>
      <w:marLeft w:val="0"/>
      <w:marRight w:val="0"/>
      <w:marTop w:val="0"/>
      <w:marBottom w:val="0"/>
      <w:divBdr>
        <w:top w:val="none" w:sz="0" w:space="0" w:color="auto"/>
        <w:left w:val="none" w:sz="0" w:space="0" w:color="auto"/>
        <w:bottom w:val="none" w:sz="0" w:space="0" w:color="auto"/>
        <w:right w:val="none" w:sz="0" w:space="0" w:color="auto"/>
      </w:divBdr>
      <w:divsChild>
        <w:div w:id="801381304">
          <w:marLeft w:val="547"/>
          <w:marRight w:val="0"/>
          <w:marTop w:val="0"/>
          <w:marBottom w:val="0"/>
          <w:divBdr>
            <w:top w:val="none" w:sz="0" w:space="0" w:color="auto"/>
            <w:left w:val="none" w:sz="0" w:space="0" w:color="auto"/>
            <w:bottom w:val="none" w:sz="0" w:space="0" w:color="auto"/>
            <w:right w:val="none" w:sz="0" w:space="0" w:color="auto"/>
          </w:divBdr>
        </w:div>
        <w:div w:id="1059670404">
          <w:marLeft w:val="1166"/>
          <w:marRight w:val="0"/>
          <w:marTop w:val="0"/>
          <w:marBottom w:val="0"/>
          <w:divBdr>
            <w:top w:val="none" w:sz="0" w:space="0" w:color="auto"/>
            <w:left w:val="none" w:sz="0" w:space="0" w:color="auto"/>
            <w:bottom w:val="none" w:sz="0" w:space="0" w:color="auto"/>
            <w:right w:val="none" w:sz="0" w:space="0" w:color="auto"/>
          </w:divBdr>
        </w:div>
        <w:div w:id="1303003138">
          <w:marLeft w:val="1166"/>
          <w:marRight w:val="0"/>
          <w:marTop w:val="0"/>
          <w:marBottom w:val="0"/>
          <w:divBdr>
            <w:top w:val="none" w:sz="0" w:space="0" w:color="auto"/>
            <w:left w:val="none" w:sz="0" w:space="0" w:color="auto"/>
            <w:bottom w:val="none" w:sz="0" w:space="0" w:color="auto"/>
            <w:right w:val="none" w:sz="0" w:space="0" w:color="auto"/>
          </w:divBdr>
        </w:div>
        <w:div w:id="1078749967">
          <w:marLeft w:val="1166"/>
          <w:marRight w:val="0"/>
          <w:marTop w:val="0"/>
          <w:marBottom w:val="0"/>
          <w:divBdr>
            <w:top w:val="none" w:sz="0" w:space="0" w:color="auto"/>
            <w:left w:val="none" w:sz="0" w:space="0" w:color="auto"/>
            <w:bottom w:val="none" w:sz="0" w:space="0" w:color="auto"/>
            <w:right w:val="none" w:sz="0" w:space="0" w:color="auto"/>
          </w:divBdr>
        </w:div>
        <w:div w:id="578103519">
          <w:marLeft w:val="1166"/>
          <w:marRight w:val="0"/>
          <w:marTop w:val="0"/>
          <w:marBottom w:val="0"/>
          <w:divBdr>
            <w:top w:val="none" w:sz="0" w:space="0" w:color="auto"/>
            <w:left w:val="none" w:sz="0" w:space="0" w:color="auto"/>
            <w:bottom w:val="none" w:sz="0" w:space="0" w:color="auto"/>
            <w:right w:val="none" w:sz="0" w:space="0" w:color="auto"/>
          </w:divBdr>
        </w:div>
        <w:div w:id="989361074">
          <w:marLeft w:val="1166"/>
          <w:marRight w:val="0"/>
          <w:marTop w:val="0"/>
          <w:marBottom w:val="0"/>
          <w:divBdr>
            <w:top w:val="none" w:sz="0" w:space="0" w:color="auto"/>
            <w:left w:val="none" w:sz="0" w:space="0" w:color="auto"/>
            <w:bottom w:val="none" w:sz="0" w:space="0" w:color="auto"/>
            <w:right w:val="none" w:sz="0" w:space="0" w:color="auto"/>
          </w:divBdr>
        </w:div>
        <w:div w:id="343479877">
          <w:marLeft w:val="1166"/>
          <w:marRight w:val="0"/>
          <w:marTop w:val="0"/>
          <w:marBottom w:val="0"/>
          <w:divBdr>
            <w:top w:val="none" w:sz="0" w:space="0" w:color="auto"/>
            <w:left w:val="none" w:sz="0" w:space="0" w:color="auto"/>
            <w:bottom w:val="none" w:sz="0" w:space="0" w:color="auto"/>
            <w:right w:val="none" w:sz="0" w:space="0" w:color="auto"/>
          </w:divBdr>
        </w:div>
      </w:divsChild>
    </w:div>
    <w:div w:id="1629357626">
      <w:bodyDiv w:val="1"/>
      <w:marLeft w:val="0"/>
      <w:marRight w:val="0"/>
      <w:marTop w:val="0"/>
      <w:marBottom w:val="0"/>
      <w:divBdr>
        <w:top w:val="none" w:sz="0" w:space="0" w:color="auto"/>
        <w:left w:val="none" w:sz="0" w:space="0" w:color="auto"/>
        <w:bottom w:val="none" w:sz="0" w:space="0" w:color="auto"/>
        <w:right w:val="none" w:sz="0" w:space="0" w:color="auto"/>
      </w:divBdr>
    </w:div>
    <w:div w:id="1658532026">
      <w:bodyDiv w:val="1"/>
      <w:marLeft w:val="0"/>
      <w:marRight w:val="0"/>
      <w:marTop w:val="0"/>
      <w:marBottom w:val="0"/>
      <w:divBdr>
        <w:top w:val="none" w:sz="0" w:space="0" w:color="auto"/>
        <w:left w:val="none" w:sz="0" w:space="0" w:color="auto"/>
        <w:bottom w:val="none" w:sz="0" w:space="0" w:color="auto"/>
        <w:right w:val="none" w:sz="0" w:space="0" w:color="auto"/>
      </w:divBdr>
      <w:divsChild>
        <w:div w:id="414471657">
          <w:marLeft w:val="0"/>
          <w:marRight w:val="0"/>
          <w:marTop w:val="0"/>
          <w:marBottom w:val="0"/>
          <w:divBdr>
            <w:top w:val="none" w:sz="0" w:space="0" w:color="auto"/>
            <w:left w:val="none" w:sz="0" w:space="0" w:color="auto"/>
            <w:bottom w:val="none" w:sz="0" w:space="0" w:color="auto"/>
            <w:right w:val="none" w:sz="0" w:space="0" w:color="auto"/>
          </w:divBdr>
          <w:divsChild>
            <w:div w:id="1672298131">
              <w:marLeft w:val="0"/>
              <w:marRight w:val="0"/>
              <w:marTop w:val="0"/>
              <w:marBottom w:val="0"/>
              <w:divBdr>
                <w:top w:val="none" w:sz="0" w:space="0" w:color="auto"/>
                <w:left w:val="none" w:sz="0" w:space="0" w:color="auto"/>
                <w:bottom w:val="none" w:sz="0" w:space="0" w:color="auto"/>
                <w:right w:val="none" w:sz="0" w:space="0" w:color="auto"/>
              </w:divBdr>
              <w:divsChild>
                <w:div w:id="2028554791">
                  <w:marLeft w:val="0"/>
                  <w:marRight w:val="0"/>
                  <w:marTop w:val="0"/>
                  <w:marBottom w:val="0"/>
                  <w:divBdr>
                    <w:top w:val="none" w:sz="0" w:space="0" w:color="auto"/>
                    <w:left w:val="none" w:sz="0" w:space="0" w:color="auto"/>
                    <w:bottom w:val="none" w:sz="0" w:space="0" w:color="auto"/>
                    <w:right w:val="none" w:sz="0" w:space="0" w:color="auto"/>
                  </w:divBdr>
                  <w:divsChild>
                    <w:div w:id="565840905">
                      <w:marLeft w:val="0"/>
                      <w:marRight w:val="0"/>
                      <w:marTop w:val="0"/>
                      <w:marBottom w:val="0"/>
                      <w:divBdr>
                        <w:top w:val="none" w:sz="0" w:space="0" w:color="auto"/>
                        <w:left w:val="none" w:sz="0" w:space="0" w:color="auto"/>
                        <w:bottom w:val="none" w:sz="0" w:space="0" w:color="auto"/>
                        <w:right w:val="none" w:sz="0" w:space="0" w:color="auto"/>
                      </w:divBdr>
                    </w:div>
                    <w:div w:id="1268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2849">
      <w:bodyDiv w:val="1"/>
      <w:marLeft w:val="0"/>
      <w:marRight w:val="0"/>
      <w:marTop w:val="0"/>
      <w:marBottom w:val="0"/>
      <w:divBdr>
        <w:top w:val="none" w:sz="0" w:space="0" w:color="auto"/>
        <w:left w:val="none" w:sz="0" w:space="0" w:color="auto"/>
        <w:bottom w:val="none" w:sz="0" w:space="0" w:color="auto"/>
        <w:right w:val="none" w:sz="0" w:space="0" w:color="auto"/>
      </w:divBdr>
    </w:div>
    <w:div w:id="179643996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902213167">
      <w:bodyDiv w:val="1"/>
      <w:marLeft w:val="0"/>
      <w:marRight w:val="0"/>
      <w:marTop w:val="0"/>
      <w:marBottom w:val="0"/>
      <w:divBdr>
        <w:top w:val="none" w:sz="0" w:space="0" w:color="auto"/>
        <w:left w:val="none" w:sz="0" w:space="0" w:color="auto"/>
        <w:bottom w:val="none" w:sz="0" w:space="0" w:color="auto"/>
        <w:right w:val="none" w:sz="0" w:space="0" w:color="auto"/>
      </w:divBdr>
      <w:divsChild>
        <w:div w:id="1565289386">
          <w:marLeft w:val="0"/>
          <w:marRight w:val="0"/>
          <w:marTop w:val="0"/>
          <w:marBottom w:val="0"/>
          <w:divBdr>
            <w:top w:val="none" w:sz="0" w:space="0" w:color="auto"/>
            <w:left w:val="none" w:sz="0" w:space="0" w:color="auto"/>
            <w:bottom w:val="none" w:sz="0" w:space="0" w:color="auto"/>
            <w:right w:val="none" w:sz="0" w:space="0" w:color="auto"/>
          </w:divBdr>
          <w:divsChild>
            <w:div w:id="2098482691">
              <w:marLeft w:val="0"/>
              <w:marRight w:val="0"/>
              <w:marTop w:val="0"/>
              <w:marBottom w:val="0"/>
              <w:divBdr>
                <w:top w:val="none" w:sz="0" w:space="0" w:color="auto"/>
                <w:left w:val="none" w:sz="0" w:space="0" w:color="auto"/>
                <w:bottom w:val="none" w:sz="0" w:space="0" w:color="auto"/>
                <w:right w:val="none" w:sz="0" w:space="0" w:color="auto"/>
              </w:divBdr>
              <w:divsChild>
                <w:div w:id="6521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334">
      <w:bodyDiv w:val="1"/>
      <w:marLeft w:val="0"/>
      <w:marRight w:val="0"/>
      <w:marTop w:val="0"/>
      <w:marBottom w:val="0"/>
      <w:divBdr>
        <w:top w:val="none" w:sz="0" w:space="0" w:color="auto"/>
        <w:left w:val="none" w:sz="0" w:space="0" w:color="auto"/>
        <w:bottom w:val="none" w:sz="0" w:space="0" w:color="auto"/>
        <w:right w:val="none" w:sz="0" w:space="0" w:color="auto"/>
      </w:divBdr>
      <w:divsChild>
        <w:div w:id="1001350151">
          <w:marLeft w:val="45"/>
          <w:marRight w:val="0"/>
          <w:marTop w:val="0"/>
          <w:marBottom w:val="0"/>
          <w:divBdr>
            <w:top w:val="none" w:sz="0" w:space="0" w:color="auto"/>
            <w:left w:val="none" w:sz="0" w:space="0" w:color="auto"/>
            <w:bottom w:val="none" w:sz="0" w:space="0" w:color="auto"/>
            <w:right w:val="none" w:sz="0" w:space="0" w:color="auto"/>
          </w:divBdr>
        </w:div>
      </w:divsChild>
    </w:div>
    <w:div w:id="1960456678">
      <w:bodyDiv w:val="1"/>
      <w:marLeft w:val="0"/>
      <w:marRight w:val="0"/>
      <w:marTop w:val="0"/>
      <w:marBottom w:val="0"/>
      <w:divBdr>
        <w:top w:val="none" w:sz="0" w:space="0" w:color="auto"/>
        <w:left w:val="none" w:sz="0" w:space="0" w:color="auto"/>
        <w:bottom w:val="none" w:sz="0" w:space="0" w:color="auto"/>
        <w:right w:val="none" w:sz="0" w:space="0" w:color="auto"/>
      </w:divBdr>
    </w:div>
    <w:div w:id="1986926876">
      <w:bodyDiv w:val="1"/>
      <w:marLeft w:val="0"/>
      <w:marRight w:val="0"/>
      <w:marTop w:val="0"/>
      <w:marBottom w:val="0"/>
      <w:divBdr>
        <w:top w:val="none" w:sz="0" w:space="0" w:color="auto"/>
        <w:left w:val="none" w:sz="0" w:space="0" w:color="auto"/>
        <w:bottom w:val="none" w:sz="0" w:space="0" w:color="auto"/>
        <w:right w:val="none" w:sz="0" w:space="0" w:color="auto"/>
      </w:divBdr>
    </w:div>
    <w:div w:id="2026787135">
      <w:bodyDiv w:val="1"/>
      <w:marLeft w:val="0"/>
      <w:marRight w:val="0"/>
      <w:marTop w:val="0"/>
      <w:marBottom w:val="0"/>
      <w:divBdr>
        <w:top w:val="none" w:sz="0" w:space="0" w:color="auto"/>
        <w:left w:val="none" w:sz="0" w:space="0" w:color="auto"/>
        <w:bottom w:val="none" w:sz="0" w:space="0" w:color="auto"/>
        <w:right w:val="none" w:sz="0" w:space="0" w:color="auto"/>
      </w:divBdr>
      <w:divsChild>
        <w:div w:id="1490946942">
          <w:marLeft w:val="0"/>
          <w:marRight w:val="0"/>
          <w:marTop w:val="0"/>
          <w:marBottom w:val="0"/>
          <w:divBdr>
            <w:top w:val="none" w:sz="0" w:space="0" w:color="auto"/>
            <w:left w:val="none" w:sz="0" w:space="0" w:color="auto"/>
            <w:bottom w:val="none" w:sz="0" w:space="0" w:color="auto"/>
            <w:right w:val="none" w:sz="0" w:space="0" w:color="auto"/>
          </w:divBdr>
          <w:divsChild>
            <w:div w:id="1820877763">
              <w:marLeft w:val="0"/>
              <w:marRight w:val="0"/>
              <w:marTop w:val="0"/>
              <w:marBottom w:val="0"/>
              <w:divBdr>
                <w:top w:val="none" w:sz="0" w:space="0" w:color="auto"/>
                <w:left w:val="none" w:sz="0" w:space="0" w:color="auto"/>
                <w:bottom w:val="none" w:sz="0" w:space="0" w:color="auto"/>
                <w:right w:val="none" w:sz="0" w:space="0" w:color="auto"/>
              </w:divBdr>
              <w:divsChild>
                <w:div w:id="15547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2D39-F8AE-4195-BFB2-D7E7CF54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2281</Words>
  <Characters>12090</Characters>
  <Application>Microsoft Office Word</Application>
  <DocSecurity>4</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2017-02-06T14:04:00Z</dcterms:created>
  <dcterms:modified xsi:type="dcterms:W3CDTF">2017-02-06T14:04:00Z</dcterms:modified>
</cp:coreProperties>
</file>