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934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  <w:gridSpan w:val="2"/>
          </w:tcPr>
          <w:p w:rsidR="00C51925" w:rsidRPr="005D093C" w:rsidRDefault="00854933" w:rsidP="001F112F">
            <w:pPr>
              <w:pStyle w:val="Tittel"/>
              <w:rPr>
                <w:szCs w:val="38"/>
              </w:rPr>
            </w:pPr>
            <w:bookmarkStart w:id="0" w:name="_GoBack"/>
            <w:bookmarkEnd w:id="0"/>
            <w:r>
              <w:t>Utviklings- og kompetanseetaten</w:t>
            </w:r>
          </w:p>
        </w:tc>
      </w:tr>
      <w:tr w:rsidR="0041004E" w:rsidTr="0041004E">
        <w:trPr>
          <w:trHeight w:val="480"/>
        </w:trPr>
        <w:tc>
          <w:tcPr>
            <w:tcW w:w="9270" w:type="dxa"/>
            <w:gridSpan w:val="3"/>
          </w:tcPr>
          <w:p w:rsidR="0041004E" w:rsidRPr="008F0992" w:rsidRDefault="00030418" w:rsidP="008F0992">
            <w:pPr>
              <w:pStyle w:val="Overskrift1"/>
              <w:jc w:val="right"/>
              <w:outlineLvl w:val="0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MBU</w:t>
            </w:r>
            <w:r w:rsidR="0022124F">
              <w:rPr>
                <w:color w:val="000000" w:themeColor="text1"/>
                <w:sz w:val="32"/>
              </w:rPr>
              <w:t xml:space="preserve"> </w:t>
            </w:r>
            <w:r w:rsidR="009A11C5">
              <w:rPr>
                <w:color w:val="000000" w:themeColor="text1"/>
                <w:sz w:val="32"/>
              </w:rPr>
              <w:t>Møtereferat</w:t>
            </w:r>
          </w:p>
          <w:p w:rsidR="0041004E" w:rsidRDefault="0041004E" w:rsidP="001F112F">
            <w:pPr>
              <w:pStyle w:val="Referanserbrev"/>
            </w:pPr>
          </w:p>
          <w:p w:rsidR="0041004E" w:rsidRPr="00095EC1" w:rsidRDefault="0041004E" w:rsidP="001F112F">
            <w:pPr>
              <w:pStyle w:val="Referanserbrev"/>
            </w:pP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Møtegruppe:</w:t>
            </w:r>
          </w:p>
        </w:tc>
        <w:tc>
          <w:tcPr>
            <w:tcW w:w="7569" w:type="dxa"/>
            <w:gridSpan w:val="2"/>
          </w:tcPr>
          <w:p w:rsidR="009A11C5" w:rsidRDefault="00030418" w:rsidP="00030418">
            <w:pPr>
              <w:pStyle w:val="Ingenmellomrom"/>
            </w:pPr>
            <w:r>
              <w:t>MBU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Møtested: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Teams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Møtetid: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24.06.20 klokken 1100-1300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Saksbeh</w:t>
            </w:r>
            <w:r>
              <w:t>andler</w:t>
            </w:r>
            <w:r w:rsidRPr="009A11C5">
              <w:t>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Kristin Lehne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Telefon: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98002976</w:t>
            </w:r>
          </w:p>
        </w:tc>
      </w:tr>
    </w:tbl>
    <w:p w:rsidR="0022124F" w:rsidRPr="0022124F" w:rsidRDefault="0022124F" w:rsidP="0022124F">
      <w:pPr>
        <w:rPr>
          <w:szCs w:val="20"/>
          <w:u w:val="single"/>
        </w:rPr>
      </w:pPr>
      <w:r w:rsidRPr="0022124F">
        <w:rPr>
          <w:szCs w:val="20"/>
        </w:rPr>
        <w:t>Til stede:</w:t>
      </w:r>
    </w:p>
    <w:p w:rsidR="0022124F" w:rsidRPr="0022124F" w:rsidRDefault="0022124F" w:rsidP="0022124F">
      <w:pPr>
        <w:rPr>
          <w:szCs w:val="20"/>
        </w:rPr>
      </w:pPr>
      <w:r w:rsidRPr="0022124F">
        <w:rPr>
          <w:szCs w:val="20"/>
          <w:u w:val="single"/>
        </w:rPr>
        <w:t>Fra administrasjonen</w:t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  <w:u w:val="single"/>
        </w:rPr>
        <w:t>Fra tillitsvalgte/vernetjenesten</w:t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sz w:val="20"/>
        </w:rPr>
        <w:t>Tor Fjellstad</w:t>
      </w:r>
      <w:r w:rsidRPr="0022124F">
        <w:rPr>
          <w:rFonts w:asciiTheme="minorHAnsi" w:hAnsiTheme="minorHAnsi"/>
          <w:color w:val="000000"/>
          <w:sz w:val="20"/>
        </w:rPr>
        <w:t xml:space="preserve"> 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  <w:t>Emil Nygaard Nilsen</w:t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Birgit Aakre</w:t>
      </w:r>
      <w:r w:rsidRPr="0022124F">
        <w:rPr>
          <w:rFonts w:asciiTheme="minorHAnsi" w:hAnsiTheme="minorHAnsi"/>
          <w:sz w:val="20"/>
        </w:rPr>
        <w:t xml:space="preserve"> </w:t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  <w:t>Erik Haugen</w:t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Bjørn Martinsen</w:t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  <w:t>Karl Johan Klokk</w:t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Henriette Dan Solberg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bCs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Kristin Lehne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sz w:val="20"/>
        </w:rPr>
      </w:pP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</w:p>
    <w:p w:rsidR="0022124F" w:rsidRPr="0022124F" w:rsidRDefault="0022124F" w:rsidP="0022124F">
      <w:pPr>
        <w:pStyle w:val="Brdtekstinnrykk"/>
        <w:rPr>
          <w:rFonts w:asciiTheme="minorHAnsi" w:hAnsiTheme="minorHAnsi"/>
          <w:color w:val="000000"/>
          <w:sz w:val="20"/>
        </w:rPr>
      </w:pP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color w:val="FF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Fraværende:</w:t>
      </w:r>
      <w:r w:rsidRPr="0022124F"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>Tone Rakvåg</w:t>
      </w:r>
      <w:r w:rsidRPr="0022124F">
        <w:rPr>
          <w:rFonts w:asciiTheme="minorHAnsi" w:hAnsiTheme="minorHAnsi"/>
          <w:color w:val="FF0000"/>
          <w:sz w:val="20"/>
        </w:rPr>
        <w:tab/>
      </w:r>
      <w:r w:rsidRPr="0022124F">
        <w:rPr>
          <w:rFonts w:asciiTheme="minorHAnsi" w:hAnsiTheme="minorHAnsi"/>
          <w:color w:val="FF0000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</w:p>
    <w:p w:rsidR="0022124F" w:rsidRPr="0022124F" w:rsidRDefault="0022124F" w:rsidP="0022124F">
      <w:pPr>
        <w:pBdr>
          <w:bottom w:val="single" w:sz="4" w:space="1" w:color="auto"/>
        </w:pBdr>
        <w:rPr>
          <w:szCs w:val="20"/>
        </w:rPr>
      </w:pPr>
    </w:p>
    <w:p w:rsidR="0022124F" w:rsidRPr="0022124F" w:rsidRDefault="0022124F" w:rsidP="00162725">
      <w:pPr>
        <w:pStyle w:val="Brdtekst"/>
        <w:rPr>
          <w:rFonts w:asciiTheme="minorHAnsi" w:hAnsiTheme="minorHAnsi"/>
          <w:b w:val="0"/>
          <w:sz w:val="20"/>
        </w:rPr>
      </w:pPr>
      <w:r w:rsidRPr="0022124F">
        <w:rPr>
          <w:rFonts w:asciiTheme="minorHAnsi" w:hAnsiTheme="minorHAnsi"/>
          <w:b w:val="0"/>
          <w:sz w:val="20"/>
        </w:rPr>
        <w:t xml:space="preserve">Innkalling og dagsorden: </w:t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  <w:t xml:space="preserve"> </w:t>
      </w:r>
      <w:r w:rsidRPr="0022124F">
        <w:rPr>
          <w:rFonts w:asciiTheme="minorHAnsi" w:hAnsiTheme="minorHAnsi"/>
          <w:b w:val="0"/>
          <w:sz w:val="20"/>
        </w:rPr>
        <w:tab/>
        <w:t>Godkjent</w:t>
      </w:r>
    </w:p>
    <w:p w:rsidR="0022124F" w:rsidRPr="0022124F" w:rsidRDefault="0022124F" w:rsidP="0022124F">
      <w:pPr>
        <w:ind w:left="2124" w:hanging="2124"/>
        <w:rPr>
          <w:szCs w:val="20"/>
        </w:rPr>
      </w:pPr>
    </w:p>
    <w:p w:rsidR="00030418" w:rsidRDefault="0022124F" w:rsidP="00030418">
      <w:pPr>
        <w:spacing w:after="0" w:line="240" w:lineRule="auto"/>
        <w:ind w:left="2124" w:hanging="2124"/>
        <w:rPr>
          <w:rFonts w:asciiTheme="majorHAnsi" w:eastAsia="Times New Roman" w:hAnsiTheme="majorHAnsi" w:cs="Times New Roman"/>
          <w:b/>
          <w:szCs w:val="20"/>
          <w:lang w:eastAsia="nb-NO"/>
        </w:rPr>
      </w:pPr>
      <w:r w:rsidRPr="0022124F">
        <w:rPr>
          <w:b/>
          <w:szCs w:val="20"/>
        </w:rPr>
        <w:t>MBU sak 0</w:t>
      </w:r>
      <w:r w:rsidR="00030418">
        <w:rPr>
          <w:b/>
          <w:szCs w:val="20"/>
        </w:rPr>
        <w:t>7</w:t>
      </w:r>
      <w:r w:rsidRPr="0022124F">
        <w:rPr>
          <w:b/>
          <w:szCs w:val="20"/>
        </w:rPr>
        <w:t>/20</w:t>
      </w:r>
      <w:r w:rsidRPr="0022124F">
        <w:rPr>
          <w:b/>
          <w:szCs w:val="20"/>
        </w:rPr>
        <w:tab/>
      </w:r>
      <w:r w:rsidR="00030418" w:rsidRPr="00AD42AC">
        <w:rPr>
          <w:rFonts w:asciiTheme="majorHAnsi" w:eastAsia="Times New Roman" w:hAnsiTheme="majorHAnsi" w:cs="Times New Roman"/>
          <w:b/>
          <w:szCs w:val="20"/>
          <w:lang w:eastAsia="nb-NO"/>
        </w:rPr>
        <w:t xml:space="preserve">Justering av organisasjonsstruktur i </w:t>
      </w:r>
      <w:r w:rsidR="00030418">
        <w:rPr>
          <w:rFonts w:asciiTheme="majorHAnsi" w:eastAsia="Times New Roman" w:hAnsiTheme="majorHAnsi" w:cs="Times New Roman"/>
          <w:b/>
          <w:szCs w:val="20"/>
          <w:lang w:eastAsia="nb-NO"/>
        </w:rPr>
        <w:t xml:space="preserve">Virksomhetsdialog; </w:t>
      </w:r>
      <w:r w:rsidR="00030418" w:rsidRPr="00AD42AC">
        <w:rPr>
          <w:rFonts w:asciiTheme="majorHAnsi" w:eastAsia="Times New Roman" w:hAnsiTheme="majorHAnsi" w:cs="Times New Roman"/>
          <w:b/>
          <w:szCs w:val="20"/>
          <w:lang w:eastAsia="nb-NO"/>
        </w:rPr>
        <w:t xml:space="preserve">Seksjon for konsulenttjenester. </w:t>
      </w:r>
    </w:p>
    <w:p w:rsidR="00162725" w:rsidRPr="007D7E44" w:rsidRDefault="00162725" w:rsidP="00030418">
      <w:pPr>
        <w:spacing w:after="0" w:line="240" w:lineRule="auto"/>
        <w:ind w:left="2124" w:hanging="2124"/>
        <w:rPr>
          <w:rFonts w:asciiTheme="majorHAnsi" w:eastAsia="Times New Roman" w:hAnsiTheme="majorHAnsi" w:cs="Times New Roman"/>
          <w:b/>
          <w:szCs w:val="20"/>
          <w:lang w:eastAsia="nb-NO"/>
        </w:rPr>
      </w:pPr>
    </w:p>
    <w:p w:rsidR="00162725" w:rsidRPr="00C8089A" w:rsidRDefault="00162725" w:rsidP="00162725">
      <w:pPr>
        <w:spacing w:after="0" w:line="240" w:lineRule="auto"/>
        <w:rPr>
          <w:rFonts w:asciiTheme="majorHAnsi" w:eastAsia="Calibri" w:hAnsiTheme="majorHAnsi" w:cs="Calibri"/>
          <w:b/>
          <w:szCs w:val="20"/>
        </w:rPr>
      </w:pPr>
      <w:r w:rsidRPr="00C8089A">
        <w:rPr>
          <w:rFonts w:asciiTheme="majorHAnsi" w:eastAsia="Calibri" w:hAnsiTheme="majorHAnsi" w:cs="Calibri"/>
          <w:b/>
          <w:szCs w:val="20"/>
        </w:rPr>
        <w:t>Saksfremstilling</w:t>
      </w:r>
    </w:p>
    <w:p w:rsidR="00162725" w:rsidRDefault="00162725" w:rsidP="00162725">
      <w:pPr>
        <w:spacing w:after="0" w:line="240" w:lineRule="auto"/>
        <w:rPr>
          <w:rFonts w:asciiTheme="majorHAnsi" w:eastAsia="Calibri" w:hAnsiTheme="majorHAnsi" w:cs="Calibri"/>
          <w:szCs w:val="20"/>
        </w:rPr>
      </w:pPr>
      <w:r>
        <w:rPr>
          <w:rFonts w:asciiTheme="majorHAnsi" w:eastAsia="Calibri" w:hAnsiTheme="majorHAnsi" w:cs="Calibri"/>
          <w:szCs w:val="20"/>
        </w:rPr>
        <w:t xml:space="preserve">I forbindelse med omorganiseringen som ble iverksatt 1. juni 2018 ble leveranser og tjenester innen kompetanseutvikling, ledelse, OU og strategisk HR organisatorisk plassert i tre ulike seksjoner i to avdelinger/vertikaler. </w:t>
      </w:r>
      <w:r w:rsidR="00AE4DB0">
        <w:rPr>
          <w:rFonts w:asciiTheme="majorHAnsi" w:eastAsia="Calibri" w:hAnsiTheme="majorHAnsi" w:cs="Calibri"/>
          <w:szCs w:val="20"/>
        </w:rPr>
        <w:t xml:space="preserve">Etatsdirektør har nå vurdert at </w:t>
      </w:r>
      <w:r>
        <w:rPr>
          <w:rFonts w:asciiTheme="majorHAnsi" w:eastAsia="Calibri" w:hAnsiTheme="majorHAnsi" w:cs="Calibri"/>
          <w:szCs w:val="20"/>
        </w:rPr>
        <w:t xml:space="preserve">det er nødvendig å gjøre nødvendige organisatoriske justeringer ved å samle de nevnte fagområdene i en og samme seksjon igjen. </w:t>
      </w:r>
    </w:p>
    <w:p w:rsidR="00AE4DB0" w:rsidRDefault="00AE4DB0" w:rsidP="00162725">
      <w:pPr>
        <w:spacing w:after="0" w:line="240" w:lineRule="auto"/>
        <w:rPr>
          <w:rFonts w:asciiTheme="majorHAnsi" w:eastAsia="Calibri" w:hAnsiTheme="majorHAnsi" w:cs="Calibri"/>
          <w:szCs w:val="20"/>
        </w:rPr>
      </w:pPr>
      <w:r>
        <w:rPr>
          <w:rFonts w:asciiTheme="majorHAnsi" w:eastAsia="Calibri" w:hAnsiTheme="majorHAnsi" w:cs="Calibri"/>
          <w:szCs w:val="20"/>
        </w:rPr>
        <w:t>Fagmiljø skal samles for større grad av robusthet og fleksibilitet.</w:t>
      </w:r>
    </w:p>
    <w:p w:rsidR="00AE4DB0" w:rsidRDefault="00AE4DB0" w:rsidP="00162725">
      <w:pPr>
        <w:spacing w:after="0" w:line="240" w:lineRule="auto"/>
        <w:rPr>
          <w:rFonts w:asciiTheme="majorHAnsi" w:eastAsia="Calibri" w:hAnsiTheme="majorHAnsi" w:cs="Calibri"/>
          <w:szCs w:val="20"/>
        </w:rPr>
      </w:pPr>
    </w:p>
    <w:p w:rsidR="00AE4DB0" w:rsidRPr="007D7E44" w:rsidRDefault="00AE4DB0" w:rsidP="00AE4DB0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  <w:r>
        <w:rPr>
          <w:rFonts w:asciiTheme="majorHAnsi" w:eastAsia="Calibri" w:hAnsiTheme="majorHAnsi" w:cs="Calibri"/>
          <w:szCs w:val="20"/>
        </w:rPr>
        <w:lastRenderedPageBreak/>
        <w:t xml:space="preserve">Etatsdirektøren anser det som helt nødvendig at nevnte </w:t>
      </w:r>
      <w:r w:rsidRPr="00C8089A">
        <w:rPr>
          <w:rFonts w:asciiTheme="majorHAnsi" w:eastAsia="Calibri" w:hAnsiTheme="majorHAnsi" w:cs="Calibri"/>
          <w:szCs w:val="20"/>
        </w:rPr>
        <w:t xml:space="preserve">kjerneoppgaver </w:t>
      </w:r>
      <w:r>
        <w:rPr>
          <w:rFonts w:asciiTheme="majorHAnsi" w:eastAsia="Calibri" w:hAnsiTheme="majorHAnsi" w:cs="Calibri"/>
          <w:szCs w:val="20"/>
        </w:rPr>
        <w:t xml:space="preserve">innen ledelse, OU, personalomstilling og strategisk HR </w:t>
      </w:r>
      <w:r w:rsidRPr="00C8089A">
        <w:rPr>
          <w:rFonts w:asciiTheme="majorHAnsi" w:eastAsia="Calibri" w:hAnsiTheme="majorHAnsi" w:cs="Calibri"/>
          <w:szCs w:val="20"/>
        </w:rPr>
        <w:t>or</w:t>
      </w:r>
      <w:r>
        <w:rPr>
          <w:rFonts w:asciiTheme="majorHAnsi" w:eastAsia="Calibri" w:hAnsiTheme="majorHAnsi" w:cs="Calibri"/>
          <w:szCs w:val="20"/>
        </w:rPr>
        <w:t xml:space="preserve">ganiseres i et og samme fagmiljø, for bedre bruk av kompetanse på tvers, stabilitet for de ansatte og mer robust leveransekapasitet fremover. </w:t>
      </w:r>
    </w:p>
    <w:p w:rsidR="00162725" w:rsidRDefault="00162725" w:rsidP="00162725">
      <w:pPr>
        <w:spacing w:after="0" w:line="240" w:lineRule="auto"/>
        <w:rPr>
          <w:rFonts w:asciiTheme="majorHAnsi" w:eastAsia="Calibri" w:hAnsiTheme="majorHAnsi" w:cs="Calibri"/>
          <w:szCs w:val="20"/>
        </w:rPr>
      </w:pPr>
    </w:p>
    <w:p w:rsidR="00162725" w:rsidRPr="007D7E44" w:rsidRDefault="00162725" w:rsidP="00162725">
      <w:pPr>
        <w:spacing w:after="0" w:line="240" w:lineRule="auto"/>
        <w:rPr>
          <w:rFonts w:asciiTheme="majorHAnsi" w:eastAsia="Calibri" w:hAnsiTheme="majorHAnsi" w:cs="Calibri"/>
          <w:szCs w:val="20"/>
        </w:rPr>
      </w:pPr>
      <w:r>
        <w:rPr>
          <w:rFonts w:asciiTheme="majorHAnsi" w:eastAsia="Calibri" w:hAnsiTheme="majorHAnsi" w:cs="Calibri"/>
          <w:szCs w:val="20"/>
        </w:rPr>
        <w:t xml:space="preserve">Etatsdirektøren har derfor besluttet at en organisatorisk justering er nødvendig, skissert og gjennomført som følger: </w:t>
      </w:r>
    </w:p>
    <w:p w:rsidR="00162725" w:rsidRPr="007D7E44" w:rsidRDefault="00162725" w:rsidP="00162725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162725" w:rsidRPr="00C8089A" w:rsidRDefault="00162725" w:rsidP="00162725">
      <w:pPr>
        <w:spacing w:after="0" w:line="240" w:lineRule="auto"/>
        <w:rPr>
          <w:rFonts w:asciiTheme="majorHAnsi" w:eastAsia="Times New Roman" w:hAnsiTheme="majorHAnsi" w:cs="Times New Roman"/>
          <w:b/>
          <w:szCs w:val="20"/>
          <w:lang w:eastAsia="nb-NO"/>
        </w:rPr>
      </w:pPr>
      <w:r w:rsidRPr="00C8089A">
        <w:rPr>
          <w:rFonts w:asciiTheme="majorHAnsi" w:eastAsia="Times New Roman" w:hAnsiTheme="majorHAnsi" w:cs="Times New Roman"/>
          <w:b/>
          <w:szCs w:val="20"/>
          <w:lang w:eastAsia="nb-NO"/>
        </w:rPr>
        <w:t xml:space="preserve">Administrative konsekvenser: </w:t>
      </w:r>
    </w:p>
    <w:p w:rsidR="00162725" w:rsidRPr="00733E15" w:rsidRDefault="00162725" w:rsidP="00162725">
      <w:pPr>
        <w:numPr>
          <w:ilvl w:val="0"/>
          <w:numId w:val="3"/>
        </w:numPr>
        <w:spacing w:after="0" w:line="240" w:lineRule="auto"/>
        <w:contextualSpacing/>
        <w:rPr>
          <w:rFonts w:ascii="Oslo Sans Office" w:eastAsia="Times New Roman" w:hAnsi="Oslo Sans Office" w:cs="Times New Roman"/>
          <w:color w:val="4EF8B6"/>
          <w:szCs w:val="20"/>
          <w:lang w:eastAsia="nb-NO"/>
        </w:rPr>
      </w:pPr>
      <w:r w:rsidRPr="00733E15">
        <w:rPr>
          <w:rFonts w:ascii="Oslo Sans Office" w:eastAsia="+mn-ea" w:hAnsi="Oslo Sans Office" w:cs="+mn-cs"/>
          <w:color w:val="000000"/>
          <w:kern w:val="24"/>
          <w:szCs w:val="20"/>
          <w:lang w:eastAsia="nb-NO"/>
        </w:rPr>
        <w:t xml:space="preserve">Team personalomstilling tas ut av Konsernservice og blir organisatorisk plassert som eget team i Seksjon for konsulenttjenester i Virksomhetsdialog. </w:t>
      </w:r>
    </w:p>
    <w:p w:rsidR="00162725" w:rsidRPr="00733E15" w:rsidRDefault="00162725" w:rsidP="00162725">
      <w:pPr>
        <w:numPr>
          <w:ilvl w:val="0"/>
          <w:numId w:val="3"/>
        </w:numPr>
        <w:tabs>
          <w:tab w:val="num" w:pos="3600"/>
        </w:tabs>
        <w:spacing w:after="0" w:line="240" w:lineRule="auto"/>
        <w:contextualSpacing/>
        <w:rPr>
          <w:rFonts w:ascii="Oslo Sans Office" w:eastAsia="Times New Roman" w:hAnsi="Oslo Sans Office" w:cs="Times New Roman"/>
          <w:color w:val="4EF8B6"/>
          <w:szCs w:val="20"/>
          <w:lang w:eastAsia="nb-NO"/>
        </w:rPr>
      </w:pPr>
      <w:r w:rsidRPr="00733E15">
        <w:rPr>
          <w:rFonts w:ascii="Oslo Sans Office" w:eastAsia="+mn-ea" w:hAnsi="Oslo Sans Office" w:cs="+mn-cs"/>
          <w:color w:val="000000"/>
          <w:kern w:val="24"/>
          <w:szCs w:val="20"/>
          <w:lang w:eastAsia="nb-NO"/>
        </w:rPr>
        <w:t xml:space="preserve">UKE-akademiet blir organisatorisk plassert som eget team i Seksjon for konsulenttjenester i Virksomhetsdialog. </w:t>
      </w:r>
    </w:p>
    <w:p w:rsidR="00162725" w:rsidRPr="00733E15" w:rsidRDefault="00162725" w:rsidP="00162725">
      <w:pPr>
        <w:numPr>
          <w:ilvl w:val="0"/>
          <w:numId w:val="3"/>
        </w:numPr>
        <w:tabs>
          <w:tab w:val="num" w:pos="3600"/>
        </w:tabs>
        <w:spacing w:after="0" w:line="240" w:lineRule="auto"/>
        <w:contextualSpacing/>
        <w:rPr>
          <w:rFonts w:ascii="Oslo Sans Office" w:eastAsia="Times New Roman" w:hAnsi="Oslo Sans Office" w:cs="Times New Roman"/>
          <w:color w:val="4EF8B6"/>
          <w:szCs w:val="20"/>
          <w:lang w:eastAsia="nb-NO"/>
        </w:rPr>
      </w:pPr>
      <w:r w:rsidRPr="00733E15">
        <w:rPr>
          <w:rFonts w:ascii="Oslo Sans Office" w:eastAsia="+mn-ea" w:hAnsi="Oslo Sans Office" w:cs="+mn-cs"/>
          <w:color w:val="000000"/>
          <w:kern w:val="24"/>
          <w:szCs w:val="20"/>
          <w:lang w:eastAsia="nb-NO"/>
        </w:rPr>
        <w:t xml:space="preserve">To stillinger som rådgivere på strategiske konsernoppgaver blir organisatorisk plassert i Team organisasjon og ledelse i Seksjon konsulenttjenester i Virksomhetsdialog. </w:t>
      </w:r>
    </w:p>
    <w:p w:rsidR="00162725" w:rsidRPr="00733E15" w:rsidRDefault="00162725" w:rsidP="00162725">
      <w:pPr>
        <w:numPr>
          <w:ilvl w:val="0"/>
          <w:numId w:val="3"/>
        </w:numPr>
        <w:spacing w:after="0" w:line="240" w:lineRule="auto"/>
        <w:contextualSpacing/>
        <w:rPr>
          <w:rFonts w:ascii="Oslo Sans Office" w:eastAsia="Times New Roman" w:hAnsi="Oslo Sans Office" w:cs="Times New Roman"/>
          <w:szCs w:val="20"/>
          <w:lang w:eastAsia="nb-NO"/>
        </w:rPr>
      </w:pPr>
      <w:r w:rsidRPr="00733E15">
        <w:rPr>
          <w:rFonts w:ascii="Oslo Sans Office" w:eastAsia="Times New Roman" w:hAnsi="Oslo Sans Office" w:cs="Times New Roman"/>
          <w:szCs w:val="20"/>
          <w:lang w:eastAsia="nb-NO"/>
        </w:rPr>
        <w:t xml:space="preserve">Konsulenter innen LEAN og tjenestedesign flyttes inn under team Organisasjon og Ledelse. </w:t>
      </w:r>
    </w:p>
    <w:p w:rsidR="00162725" w:rsidRPr="00733E15" w:rsidRDefault="00162725" w:rsidP="00162725">
      <w:pPr>
        <w:numPr>
          <w:ilvl w:val="0"/>
          <w:numId w:val="3"/>
        </w:numPr>
        <w:spacing w:after="0" w:line="240" w:lineRule="auto"/>
        <w:contextualSpacing/>
        <w:rPr>
          <w:rFonts w:ascii="Oslo Sans Office" w:eastAsia="Times New Roman" w:hAnsi="Oslo Sans Office" w:cs="Times New Roman"/>
          <w:szCs w:val="20"/>
          <w:lang w:eastAsia="nb-NO"/>
        </w:rPr>
      </w:pPr>
      <w:r w:rsidRPr="00733E15">
        <w:rPr>
          <w:rFonts w:ascii="Oslo Sans Office" w:eastAsia="Times New Roman" w:hAnsi="Oslo Sans Office" w:cs="Times New Roman"/>
          <w:szCs w:val="20"/>
          <w:lang w:eastAsia="nb-NO"/>
        </w:rPr>
        <w:t xml:space="preserve">Konsulenter innen prosjektledelse flyttes inn under team Anskaffelser. </w:t>
      </w:r>
    </w:p>
    <w:p w:rsidR="00162725" w:rsidRPr="00733E15" w:rsidRDefault="00162725" w:rsidP="00162725">
      <w:pPr>
        <w:numPr>
          <w:ilvl w:val="0"/>
          <w:numId w:val="3"/>
        </w:numPr>
        <w:tabs>
          <w:tab w:val="num" w:pos="3600"/>
        </w:tabs>
        <w:spacing w:after="0" w:line="240" w:lineRule="auto"/>
        <w:contextualSpacing/>
        <w:rPr>
          <w:rFonts w:ascii="Oslo Sans Office" w:eastAsia="Times New Roman" w:hAnsi="Oslo Sans Office" w:cs="Times New Roman"/>
          <w:szCs w:val="20"/>
          <w:lang w:eastAsia="nb-NO"/>
        </w:rPr>
      </w:pPr>
      <w:r w:rsidRPr="00733E15">
        <w:rPr>
          <w:rFonts w:ascii="Oslo Sans Office" w:eastAsia="Times New Roman" w:hAnsi="Oslo Sans Office" w:cs="Times New Roman"/>
          <w:szCs w:val="20"/>
          <w:lang w:eastAsia="nb-NO"/>
        </w:rPr>
        <w:t>Konsulenter innen rekruttering tas ut av team Organisasjon og ledelse og rapporterer direkte til seksjonsleder</w:t>
      </w:r>
    </w:p>
    <w:p w:rsidR="00162725" w:rsidRPr="00733E15" w:rsidRDefault="00162725" w:rsidP="00162725">
      <w:pPr>
        <w:numPr>
          <w:ilvl w:val="0"/>
          <w:numId w:val="3"/>
        </w:numPr>
        <w:tabs>
          <w:tab w:val="num" w:pos="3600"/>
        </w:tabs>
        <w:spacing w:after="0" w:line="240" w:lineRule="auto"/>
        <w:contextualSpacing/>
        <w:rPr>
          <w:rFonts w:ascii="Oslo Sans Office" w:eastAsia="Times New Roman" w:hAnsi="Oslo Sans Office" w:cs="Times New Roman"/>
          <w:color w:val="4EF8B6"/>
          <w:szCs w:val="20"/>
          <w:lang w:eastAsia="nb-NO"/>
        </w:rPr>
      </w:pPr>
      <w:r w:rsidRPr="00733E15">
        <w:rPr>
          <w:rFonts w:ascii="Oslo Sans Office" w:eastAsia="+mn-ea" w:hAnsi="Oslo Sans Office" w:cs="+mn-cs"/>
          <w:color w:val="000000"/>
          <w:kern w:val="24"/>
          <w:szCs w:val="20"/>
          <w:lang w:eastAsia="nb-NO"/>
        </w:rPr>
        <w:t xml:space="preserve">Koordinering av satsningsområder med oppfølging av fagnettverk innen beste praksis: Det legges til linjen å følge opp de enkelte fagnettverkene. </w:t>
      </w:r>
    </w:p>
    <w:p w:rsidR="00162725" w:rsidRPr="00733E15" w:rsidRDefault="00162725" w:rsidP="00162725">
      <w:pPr>
        <w:numPr>
          <w:ilvl w:val="0"/>
          <w:numId w:val="3"/>
        </w:numPr>
        <w:tabs>
          <w:tab w:val="num" w:pos="3600"/>
        </w:tabs>
        <w:spacing w:after="0" w:line="240" w:lineRule="auto"/>
        <w:contextualSpacing/>
        <w:rPr>
          <w:rFonts w:ascii="Oslo Sans Office" w:eastAsia="Times New Roman" w:hAnsi="Oslo Sans Office" w:cs="Times New Roman"/>
          <w:color w:val="4EF8B6"/>
          <w:szCs w:val="20"/>
          <w:lang w:eastAsia="nb-NO"/>
        </w:rPr>
      </w:pPr>
      <w:r w:rsidRPr="00733E15">
        <w:rPr>
          <w:rFonts w:ascii="Oslo Sans Office" w:eastAsia="+mn-ea" w:hAnsi="Oslo Sans Office" w:cs="+mn-cs"/>
          <w:color w:val="000000"/>
          <w:kern w:val="24"/>
          <w:szCs w:val="20"/>
          <w:lang w:eastAsia="nb-NO"/>
        </w:rPr>
        <w:t>Seksjon for konsulenttjenester endrer navn til Seksjon for virksomhetsutvikling.</w:t>
      </w:r>
    </w:p>
    <w:p w:rsidR="00162725" w:rsidRPr="00733E15" w:rsidRDefault="00162725" w:rsidP="00162725">
      <w:pPr>
        <w:numPr>
          <w:ilvl w:val="0"/>
          <w:numId w:val="3"/>
        </w:numPr>
        <w:tabs>
          <w:tab w:val="num" w:pos="3600"/>
        </w:tabs>
        <w:spacing w:after="0" w:line="240" w:lineRule="auto"/>
        <w:contextualSpacing/>
        <w:rPr>
          <w:rFonts w:ascii="Oslo Sans Office" w:eastAsia="Times New Roman" w:hAnsi="Oslo Sans Office" w:cs="Times New Roman"/>
          <w:color w:val="4EF8B6"/>
          <w:szCs w:val="20"/>
          <w:lang w:eastAsia="nb-NO"/>
        </w:rPr>
      </w:pPr>
      <w:r w:rsidRPr="00733E15">
        <w:rPr>
          <w:rFonts w:ascii="Oslo Sans Office" w:eastAsia="+mn-ea" w:hAnsi="Oslo Sans Office" w:cs="+mn-cs"/>
          <w:color w:val="000000"/>
          <w:kern w:val="24"/>
          <w:szCs w:val="20"/>
          <w:lang w:eastAsia="nb-NO"/>
        </w:rPr>
        <w:t>Avdeling for konsernservice endrer navn til Avdeling for konserninnkjøp, da personalomstilling g</w:t>
      </w:r>
      <w:r>
        <w:rPr>
          <w:rFonts w:ascii="Oslo Sans Office" w:eastAsia="+mn-ea" w:hAnsi="Oslo Sans Office" w:cs="+mn-cs"/>
          <w:color w:val="000000"/>
          <w:kern w:val="24"/>
          <w:szCs w:val="20"/>
          <w:lang w:eastAsia="nb-NO"/>
        </w:rPr>
        <w:t>år ut og resterende i avdelingen</w:t>
      </w:r>
      <w:r w:rsidRPr="00733E15">
        <w:rPr>
          <w:rFonts w:ascii="Oslo Sans Office" w:eastAsia="+mn-ea" w:hAnsi="Oslo Sans Office" w:cs="+mn-cs"/>
          <w:color w:val="000000"/>
          <w:kern w:val="24"/>
          <w:szCs w:val="20"/>
          <w:lang w:eastAsia="nb-NO"/>
        </w:rPr>
        <w:t xml:space="preserve"> er tilknyttet samme fagområde. </w:t>
      </w:r>
    </w:p>
    <w:p w:rsidR="00162725" w:rsidRDefault="00162725" w:rsidP="00162725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</w:p>
    <w:p w:rsidR="00162725" w:rsidRPr="00AD42AC" w:rsidRDefault="00162725" w:rsidP="00162725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nb-NO"/>
        </w:rPr>
      </w:pPr>
      <w:r w:rsidRPr="00AD42AC">
        <w:rPr>
          <w:rFonts w:asciiTheme="majorHAnsi" w:eastAsia="Times New Roman" w:hAnsiTheme="majorHAnsi" w:cs="Times New Roman"/>
          <w:szCs w:val="20"/>
          <w:lang w:eastAsia="nb-NO"/>
        </w:rPr>
        <w:t xml:space="preserve">De arbeidsmiljømessige konsekvensene er beskrevet i egen sak til AMU. </w:t>
      </w:r>
    </w:p>
    <w:p w:rsidR="00162725" w:rsidRDefault="00162725" w:rsidP="00162725">
      <w:pPr>
        <w:spacing w:after="0" w:line="240" w:lineRule="auto"/>
        <w:rPr>
          <w:rFonts w:asciiTheme="majorHAnsi" w:eastAsia="Times New Roman" w:hAnsiTheme="majorHAnsi" w:cs="Times New Roman"/>
          <w:b/>
          <w:szCs w:val="20"/>
          <w:lang w:eastAsia="nb-NO"/>
        </w:rPr>
      </w:pPr>
    </w:p>
    <w:p w:rsidR="00162725" w:rsidRPr="00E5502F" w:rsidRDefault="00E5502F" w:rsidP="00162725">
      <w:pPr>
        <w:spacing w:line="240" w:lineRule="auto"/>
        <w:rPr>
          <w:rFonts w:asciiTheme="majorHAnsi" w:hAnsiTheme="majorHAnsi"/>
          <w:szCs w:val="20"/>
        </w:rPr>
      </w:pPr>
      <w:r w:rsidRPr="00E5502F">
        <w:rPr>
          <w:rFonts w:asciiTheme="majorHAnsi" w:hAnsiTheme="majorHAnsi"/>
          <w:b/>
          <w:szCs w:val="20"/>
          <w:u w:val="single"/>
        </w:rPr>
        <w:t>Vedtak:</w:t>
      </w:r>
      <w:r w:rsidRPr="00E5502F">
        <w:rPr>
          <w:rFonts w:asciiTheme="majorHAnsi" w:hAnsiTheme="majorHAnsi"/>
          <w:b/>
          <w:szCs w:val="20"/>
        </w:rPr>
        <w:br/>
      </w:r>
      <w:r w:rsidRPr="00E5502F">
        <w:rPr>
          <w:rFonts w:asciiTheme="majorHAnsi" w:hAnsiTheme="majorHAnsi"/>
          <w:szCs w:val="20"/>
        </w:rPr>
        <w:t>M</w:t>
      </w:r>
      <w:r w:rsidR="00162725" w:rsidRPr="00E5502F">
        <w:rPr>
          <w:rFonts w:asciiTheme="majorHAnsi" w:hAnsiTheme="majorHAnsi"/>
          <w:szCs w:val="20"/>
        </w:rPr>
        <w:t xml:space="preserve">edbestemmelsesutvalget slutter seg til foreliggende forslag til organisatoriske justeringer av varig karakter som beskrevet i saken. </w:t>
      </w:r>
      <w:r w:rsidR="00162725" w:rsidRPr="00E5502F">
        <w:rPr>
          <w:rFonts w:asciiTheme="majorHAnsi" w:eastAsia="+mn-ea" w:hAnsiTheme="majorHAnsi" w:cs="+mn-cs"/>
          <w:color w:val="000000"/>
          <w:kern w:val="24"/>
          <w:szCs w:val="20"/>
          <w:lang w:eastAsia="nb-NO"/>
        </w:rPr>
        <w:t xml:space="preserve">Justering av organisatorisk tilhørighet for nevnte fagområder med administrative konsekvenser iverksettes med virkning fra 1. september 2020. </w:t>
      </w:r>
    </w:p>
    <w:p w:rsidR="00162725" w:rsidRPr="00E5502F" w:rsidRDefault="00162725" w:rsidP="00162725">
      <w:pPr>
        <w:rPr>
          <w:rFonts w:asciiTheme="majorHAnsi" w:hAnsiTheme="majorHAnsi"/>
          <w:szCs w:val="20"/>
        </w:rPr>
      </w:pPr>
      <w:r w:rsidRPr="00E5502F">
        <w:rPr>
          <w:rFonts w:asciiTheme="majorHAnsi" w:eastAsia="+mn-ea" w:hAnsiTheme="majorHAnsi" w:cs="+mn-cs"/>
          <w:color w:val="000000"/>
          <w:kern w:val="24"/>
          <w:szCs w:val="20"/>
          <w:lang w:eastAsia="nb-NO"/>
        </w:rPr>
        <w:t xml:space="preserve">Det skal vurderes å gjøre ytterligere organisatoriske justeringer for å samle fagmiljøer der dette vurderes som hensiktsmessig i løpet av høsten. Ytterligere forslag til endringer vil bli lagt frem for AMU og MBU til behandling. </w:t>
      </w:r>
    </w:p>
    <w:p w:rsidR="00162725" w:rsidRPr="0093288E" w:rsidRDefault="00162725" w:rsidP="00162725">
      <w:pPr>
        <w:rPr>
          <w:rFonts w:asciiTheme="majorHAnsi" w:hAnsiTheme="majorHAnsi"/>
          <w:szCs w:val="20"/>
          <w:u w:val="single"/>
        </w:rPr>
      </w:pPr>
      <w:r w:rsidRPr="00E5502F">
        <w:rPr>
          <w:rFonts w:asciiTheme="majorHAnsi" w:hAnsiTheme="majorHAnsi"/>
          <w:szCs w:val="20"/>
          <w:u w:val="single"/>
        </w:rPr>
        <w:t xml:space="preserve">Vedlegg: </w:t>
      </w:r>
      <w:r w:rsidRPr="00E5502F">
        <w:rPr>
          <w:rFonts w:asciiTheme="majorHAnsi" w:hAnsiTheme="majorHAnsi"/>
          <w:szCs w:val="20"/>
        </w:rPr>
        <w:t>Nytt organisasjonskart for Seksjon for konsulenttjenester gjeldende fra 1.9.2020</w:t>
      </w:r>
      <w:r w:rsidRPr="00AD42AC">
        <w:rPr>
          <w:rFonts w:asciiTheme="majorHAnsi" w:hAnsiTheme="majorHAnsi"/>
          <w:szCs w:val="20"/>
        </w:rPr>
        <w:t xml:space="preserve">. </w:t>
      </w:r>
    </w:p>
    <w:p w:rsidR="003D5702" w:rsidRDefault="003D5702" w:rsidP="00162725">
      <w:pPr>
        <w:pStyle w:val="Ingenmellomrom"/>
        <w:keepNext/>
        <w:keepLines/>
        <w:rPr>
          <w:color w:val="FF0000"/>
        </w:rPr>
      </w:pPr>
    </w:p>
    <w:p w:rsidR="003D5702" w:rsidRDefault="003D5702" w:rsidP="000D01BB">
      <w:pPr>
        <w:ind w:left="1410" w:hanging="1410"/>
        <w:rPr>
          <w:b/>
          <w:szCs w:val="24"/>
        </w:rPr>
      </w:pPr>
    </w:p>
    <w:p w:rsidR="003D5702" w:rsidRDefault="003D5702" w:rsidP="000D01BB">
      <w:pPr>
        <w:ind w:left="1410" w:hanging="1410"/>
      </w:pPr>
      <w:r>
        <w:rPr>
          <w:b/>
          <w:szCs w:val="24"/>
        </w:rPr>
        <w:t>MBU sak</w:t>
      </w:r>
      <w:r>
        <w:rPr>
          <w:b/>
          <w:szCs w:val="24"/>
        </w:rPr>
        <w:tab/>
        <w:t>08/20</w:t>
      </w:r>
      <w:r>
        <w:rPr>
          <w:b/>
          <w:szCs w:val="24"/>
        </w:rPr>
        <w:tab/>
        <w:t>Endre navn på roller</w:t>
      </w:r>
      <w:r w:rsidRPr="001A5CEC">
        <w:rPr>
          <w:b/>
          <w:szCs w:val="24"/>
        </w:rPr>
        <w:tab/>
      </w:r>
      <w:r w:rsidR="00262363">
        <w:rPr>
          <w:b/>
          <w:szCs w:val="24"/>
        </w:rPr>
        <w:t xml:space="preserve"> - Saken ble u</w:t>
      </w:r>
      <w:r>
        <w:rPr>
          <w:b/>
          <w:szCs w:val="24"/>
        </w:rPr>
        <w:t>tsatt</w:t>
      </w:r>
      <w:r w:rsidR="00262363">
        <w:rPr>
          <w:b/>
          <w:szCs w:val="24"/>
        </w:rPr>
        <w:t xml:space="preserve"> og ikke behandlet i møtet</w:t>
      </w:r>
      <w:r w:rsidR="00262363">
        <w:t xml:space="preserve">. </w:t>
      </w:r>
    </w:p>
    <w:p w:rsidR="00262363" w:rsidRDefault="003C1AAA" w:rsidP="00262363">
      <w:r>
        <w:t>Medlemmer i seksjonene nedenfor er</w:t>
      </w:r>
      <w:r w:rsidR="000D01BB">
        <w:t xml:space="preserve"> misfornøyd med navn på rolle. </w:t>
      </w:r>
      <w:r>
        <w:t xml:space="preserve">Bakgrunnen er at denne gir en lavere status enn navnet rollen </w:t>
      </w:r>
      <w:r w:rsidR="00262363">
        <w:t xml:space="preserve">hadde før siste omorganisering. </w:t>
      </w:r>
      <w:r>
        <w:t>Når det gjelder LRT har navn på rollen og at man går fra to til en rolle vært grundig drøftet mellom tillitsvalgte og ledelse.</w:t>
      </w:r>
      <w:r>
        <w:br/>
        <w:t xml:space="preserve">Bruken av begrepet konsulent og controller har i UKE sammenheng hatt en definert betydning. </w:t>
      </w:r>
      <w:r>
        <w:lastRenderedPageBreak/>
        <w:t>Foreslår at man ser bort fra dette og legger bruken av ordet konsulent og controller på linje med det som ellers er va</w:t>
      </w:r>
      <w:r w:rsidR="00262363">
        <w:t xml:space="preserve">nlig i offentlige virksomheter. </w:t>
      </w:r>
      <w:r>
        <w:t>N</w:t>
      </w:r>
      <w:r w:rsidRPr="002C6E48">
        <w:t>avneendring på rollene, vil også sammenfalle mer med rollens innhold, og øke forståelsen og forankringen av både rolle og</w:t>
      </w:r>
      <w:r>
        <w:t xml:space="preserve"> rolleforståelse hos de ansatte.</w:t>
      </w:r>
      <w:r w:rsidR="00673473">
        <w:t xml:space="preserve"> </w:t>
      </w:r>
    </w:p>
    <w:p w:rsidR="003C1AAA" w:rsidRPr="003C1AAA" w:rsidRDefault="003C1AAA" w:rsidP="00262363">
      <w:r w:rsidRPr="003C1AAA">
        <w:t>Forslag til vedtak:</w:t>
      </w:r>
    </w:p>
    <w:p w:rsidR="003C1AAA" w:rsidRPr="00673473" w:rsidRDefault="003C1AAA" w:rsidP="00673473">
      <w:pPr>
        <w:pStyle w:val="Listeavsnitt"/>
        <w:numPr>
          <w:ilvl w:val="0"/>
          <w:numId w:val="4"/>
        </w:numPr>
        <w:rPr>
          <w:rFonts w:cs="Calibri"/>
          <w:color w:val="000000"/>
        </w:rPr>
      </w:pPr>
      <w:r w:rsidRPr="003C1AAA">
        <w:t xml:space="preserve">LRT lønnsseksjonen - </w:t>
      </w:r>
      <w:r w:rsidRPr="00673473">
        <w:rPr>
          <w:rFonts w:cs="Calibri"/>
          <w:color w:val="000000"/>
        </w:rPr>
        <w:t>Lønnsmedarbeider endres til lønnskonsulent</w:t>
      </w:r>
    </w:p>
    <w:p w:rsidR="003C1AAA" w:rsidRPr="00673473" w:rsidRDefault="003C1AAA" w:rsidP="00673473">
      <w:pPr>
        <w:pStyle w:val="Listeavsnitt"/>
        <w:numPr>
          <w:ilvl w:val="0"/>
          <w:numId w:val="4"/>
        </w:numPr>
        <w:rPr>
          <w:rFonts w:cs="Calibri"/>
          <w:color w:val="000000"/>
        </w:rPr>
      </w:pPr>
      <w:r w:rsidRPr="003C1AAA">
        <w:t xml:space="preserve">LRT Regnskap - </w:t>
      </w:r>
      <w:r w:rsidRPr="00673473">
        <w:rPr>
          <w:color w:val="000000"/>
        </w:rPr>
        <w:t>Regnkapsmedarbeider endres til regnskapskonsulent</w:t>
      </w:r>
    </w:p>
    <w:p w:rsidR="003C1AAA" w:rsidRPr="00673473" w:rsidRDefault="00673473" w:rsidP="00673473">
      <w:pPr>
        <w:pStyle w:val="Listeavsnitt"/>
        <w:numPr>
          <w:ilvl w:val="0"/>
          <w:numId w:val="4"/>
        </w:numPr>
        <w:rPr>
          <w:rFonts w:cs="Calibri"/>
          <w:color w:val="000000"/>
        </w:rPr>
      </w:pPr>
      <w:r>
        <w:t xml:space="preserve">Servicesenter </w:t>
      </w:r>
      <w:r w:rsidR="003C1AAA" w:rsidRPr="003C1AAA">
        <w:t xml:space="preserve">- </w:t>
      </w:r>
      <w:r w:rsidR="003C1AAA" w:rsidRPr="00673473">
        <w:rPr>
          <w:rFonts w:cs="Calibri"/>
          <w:color w:val="000000"/>
        </w:rPr>
        <w:t>Kundebehandler endres til kundekonsulent</w:t>
      </w:r>
    </w:p>
    <w:p w:rsidR="003C1AAA" w:rsidRPr="00673473" w:rsidRDefault="003C1AAA" w:rsidP="00673473">
      <w:pPr>
        <w:pStyle w:val="Listeavsnitt"/>
        <w:numPr>
          <w:ilvl w:val="0"/>
          <w:numId w:val="4"/>
        </w:numPr>
        <w:rPr>
          <w:rFonts w:cs="Calibri"/>
          <w:color w:val="000000"/>
        </w:rPr>
      </w:pPr>
      <w:r w:rsidRPr="003C1AAA">
        <w:t xml:space="preserve">Fakturabehandling -  </w:t>
      </w:r>
      <w:r w:rsidRPr="00673473">
        <w:rPr>
          <w:rFonts w:cs="Calibri"/>
          <w:color w:val="000000"/>
        </w:rPr>
        <w:t>Fakturabehandler endres til fakturacontroller</w:t>
      </w:r>
    </w:p>
    <w:p w:rsidR="00262363" w:rsidRPr="009E363F" w:rsidRDefault="00262363" w:rsidP="00262363">
      <w:pPr>
        <w:pStyle w:val="Ingenmellomrom"/>
        <w:keepNext/>
        <w:keepLines/>
        <w:rPr>
          <w:b/>
          <w:color w:val="000000" w:themeColor="text1"/>
          <w:u w:val="single"/>
        </w:rPr>
      </w:pPr>
      <w:r w:rsidRPr="009E363F">
        <w:rPr>
          <w:b/>
          <w:color w:val="000000" w:themeColor="text1"/>
          <w:u w:val="single"/>
        </w:rPr>
        <w:t>Vedtak: Saken utsettes.</w:t>
      </w:r>
    </w:p>
    <w:p w:rsidR="00262363" w:rsidRPr="00262363" w:rsidRDefault="00262363" w:rsidP="00262363">
      <w:pPr>
        <w:pStyle w:val="Ingenmellomrom"/>
        <w:keepNext/>
        <w:keepLines/>
        <w:rPr>
          <w:color w:val="000000" w:themeColor="text1"/>
        </w:rPr>
      </w:pPr>
      <w:r w:rsidRPr="00262363">
        <w:rPr>
          <w:color w:val="000000" w:themeColor="text1"/>
        </w:rPr>
        <w:t>Begrunnelsen for utsettelsen er at de foreslåtte endringen skal forankres og godkjennes i linjen av avdelingsdirektørene</w:t>
      </w:r>
      <w:r>
        <w:rPr>
          <w:color w:val="000000" w:themeColor="text1"/>
        </w:rPr>
        <w:t xml:space="preserve"> før behandling. Dette er en rådgivende sak hvor utvalget kan gi innspill, men hvor arbeidsgiver </w:t>
      </w:r>
      <w:r w:rsidRPr="00262363">
        <w:rPr>
          <w:color w:val="000000" w:themeColor="text1"/>
        </w:rPr>
        <w:t>er ansvarli</w:t>
      </w:r>
      <w:r>
        <w:rPr>
          <w:color w:val="000000" w:themeColor="text1"/>
        </w:rPr>
        <w:t>g/besluttende for stillingene</w:t>
      </w:r>
      <w:r w:rsidRPr="00262363">
        <w:rPr>
          <w:color w:val="000000" w:themeColor="text1"/>
        </w:rPr>
        <w:t xml:space="preserve"> mht ansvar, myndighet, titler og rollebeskrivelser. </w:t>
      </w:r>
    </w:p>
    <w:p w:rsidR="00262363" w:rsidRPr="00262363" w:rsidRDefault="00262363" w:rsidP="003D5702">
      <w:pPr>
        <w:pStyle w:val="Ingenmellomrom"/>
        <w:keepNext/>
        <w:keepLines/>
        <w:rPr>
          <w:color w:val="000000" w:themeColor="text1"/>
        </w:rPr>
      </w:pPr>
    </w:p>
    <w:p w:rsidR="003D5702" w:rsidRPr="00376827" w:rsidRDefault="003D5702" w:rsidP="00376827">
      <w:pPr>
        <w:pStyle w:val="Ingenmellomrom"/>
        <w:keepNext/>
        <w:keepLines/>
        <w:rPr>
          <w:color w:val="000000" w:themeColor="text1"/>
        </w:rPr>
      </w:pPr>
      <w:r w:rsidRPr="00262363">
        <w:rPr>
          <w:color w:val="000000" w:themeColor="text1"/>
        </w:rPr>
        <w:t>Merknad sak 08/20</w:t>
      </w:r>
      <w:r w:rsidR="00376827">
        <w:rPr>
          <w:color w:val="000000" w:themeColor="text1"/>
        </w:rPr>
        <w:t xml:space="preserve">, </w:t>
      </w:r>
      <w:r w:rsidR="00376827">
        <w:rPr>
          <w:color w:val="000000" w:themeColor="text1"/>
          <w:szCs w:val="24"/>
        </w:rPr>
        <w:t xml:space="preserve">forslaget som gjelder LRT. </w:t>
      </w:r>
    </w:p>
    <w:p w:rsidR="003D5702" w:rsidRPr="00376827" w:rsidRDefault="003D5702" w:rsidP="003D5702">
      <w:pPr>
        <w:rPr>
          <w:iCs/>
          <w:color w:val="000000" w:themeColor="text1"/>
        </w:rPr>
      </w:pPr>
      <w:r w:rsidRPr="00376827">
        <w:rPr>
          <w:color w:val="000000" w:themeColor="text1"/>
          <w:szCs w:val="24"/>
        </w:rPr>
        <w:t xml:space="preserve">Forslag </w:t>
      </w:r>
      <w:r w:rsidRPr="00376827">
        <w:rPr>
          <w:iCs/>
          <w:color w:val="000000" w:themeColor="text1"/>
        </w:rPr>
        <w:t>har bl</w:t>
      </w:r>
      <w:r w:rsidR="00376827">
        <w:rPr>
          <w:iCs/>
          <w:color w:val="000000" w:themeColor="text1"/>
        </w:rPr>
        <w:t>itt lagt frem og vurdert i lys</w:t>
      </w:r>
      <w:r w:rsidRPr="00376827">
        <w:rPr>
          <w:iCs/>
          <w:color w:val="000000" w:themeColor="text1"/>
        </w:rPr>
        <w:t xml:space="preserve"> av den utviklingsprosess som pågår og har pågått i LRT siden 1. januar 2020. Det har kommet mange innspill og kommentarer inn fra medarbeiderne som administrasjonen nå skal vurdere i den videre utviklingsprosess. Det vil skje i etterkant av den fase som LRT nå går inn i som handler om utvidelsen fra tre til fem lønnsteam, fordeling av arbeidsoppgaver, medarbeidere og kunder. </w:t>
      </w:r>
    </w:p>
    <w:p w:rsidR="00162725" w:rsidRPr="00376827" w:rsidRDefault="00162725" w:rsidP="00030418">
      <w:pPr>
        <w:ind w:left="2124" w:hanging="2124"/>
        <w:rPr>
          <w:color w:val="000000" w:themeColor="text1"/>
          <w:szCs w:val="20"/>
        </w:rPr>
      </w:pPr>
    </w:p>
    <w:sectPr w:rsidR="00162725" w:rsidRPr="00376827" w:rsidSect="00D44A50">
      <w:footerReference w:type="default" r:id="rId8"/>
      <w:headerReference w:type="first" r:id="rId9"/>
      <w:footerReference w:type="first" r:id="rId10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F68" w:rsidRDefault="000E0F68" w:rsidP="005D093C">
      <w:pPr>
        <w:spacing w:after="0" w:line="240" w:lineRule="auto"/>
      </w:pPr>
      <w:r>
        <w:separator/>
      </w:r>
    </w:p>
  </w:endnote>
  <w:endnote w:type="continuationSeparator" w:id="0">
    <w:p w:rsidR="000E0F68" w:rsidRDefault="000E0F68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162725" w:rsidRPr="00DE1938" w:rsidTr="00162725">
      <w:tc>
        <w:tcPr>
          <w:tcW w:w="426" w:type="dxa"/>
        </w:tcPr>
        <w:p w:rsidR="00162725" w:rsidRPr="00DE1938" w:rsidRDefault="00162725" w:rsidP="00C02DDE">
          <w:pPr>
            <w:spacing w:line="192" w:lineRule="auto"/>
          </w:pPr>
        </w:p>
      </w:tc>
      <w:tc>
        <w:tcPr>
          <w:tcW w:w="3400" w:type="dxa"/>
        </w:tcPr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7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 w:rsidRPr="00DE1938">
            <w:t>Besøksadresse:</w:t>
          </w:r>
        </w:p>
        <w:p w:rsidR="00162725" w:rsidRPr="00DE1938" w:rsidRDefault="00162725" w:rsidP="00C02DDE">
          <w:pPr>
            <w:pStyle w:val="Bunntekst"/>
          </w:pPr>
          <w:r>
            <w:t>Grensesvingen 6, 0663</w:t>
          </w:r>
          <w:r w:rsidRPr="00DE1938">
            <w:t xml:space="preserve"> Oslo</w:t>
          </w:r>
        </w:p>
        <w:p w:rsidR="00162725" w:rsidRPr="00DE1938" w:rsidRDefault="00162725" w:rsidP="00C02DDE">
          <w:pPr>
            <w:pStyle w:val="Bunntekst"/>
          </w:pPr>
          <w:r w:rsidRPr="00DE1938">
            <w:t>Postadresse:</w:t>
          </w:r>
        </w:p>
        <w:p w:rsidR="00162725" w:rsidRPr="00DE1938" w:rsidRDefault="00162725" w:rsidP="00C02DDE">
          <w:pPr>
            <w:pStyle w:val="Bunntekst"/>
          </w:pPr>
          <w:r w:rsidRPr="00DE1938">
            <w:t>P</w:t>
          </w:r>
          <w:r>
            <w:t>ostboks 6538 Etterstad, 0606</w:t>
          </w:r>
          <w:r w:rsidRPr="00DE1938">
            <w:t xml:space="preserve"> Oslo</w:t>
          </w:r>
        </w:p>
      </w:tc>
      <w:tc>
        <w:tcPr>
          <w:tcW w:w="2839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>
            <w:t>Tel</w:t>
          </w:r>
          <w:r w:rsidRPr="00DE1938">
            <w:t xml:space="preserve">efon: </w:t>
          </w:r>
          <w:r>
            <w:t>21 80 21 80</w:t>
          </w:r>
        </w:p>
        <w:p w:rsidR="00162725" w:rsidRPr="00DE1938" w:rsidRDefault="00162725" w:rsidP="00C02DDE">
          <w:pPr>
            <w:pStyle w:val="Bunntekst"/>
          </w:pPr>
          <w:r>
            <w:t>postmottak@uke</w:t>
          </w:r>
          <w:r w:rsidRPr="00DE1938">
            <w:t>.oslo.kommune.no</w:t>
          </w:r>
        </w:p>
        <w:p w:rsidR="00162725" w:rsidRPr="00DE1938" w:rsidRDefault="00162725" w:rsidP="00C02DDE">
          <w:pPr>
            <w:pStyle w:val="Bunntekst"/>
          </w:pPr>
          <w:r w:rsidRPr="00DE1938">
            <w:t>Org. Nr.: 976820037</w:t>
          </w:r>
        </w:p>
        <w:p w:rsidR="00162725" w:rsidRPr="00DE1938" w:rsidRDefault="00162725" w:rsidP="00C02DDE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16272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39A98463" wp14:editId="3748A23B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854933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  <w:r w:rsidRPr="00DE1938">
            <w:t>Besøksadresse:</w:t>
          </w:r>
        </w:p>
        <w:p w:rsidR="00D44A50" w:rsidRPr="00DE1938" w:rsidRDefault="00854933" w:rsidP="00D44A50">
          <w:pPr>
            <w:pStyle w:val="Bunntekst"/>
          </w:pPr>
          <w:r>
            <w:t>Grensesvingen 6, 0663</w:t>
          </w:r>
          <w:r w:rsidR="00D44A50" w:rsidRPr="00DE1938">
            <w:t xml:space="preserve"> Oslo</w:t>
          </w:r>
        </w:p>
        <w:p w:rsidR="00D44A50" w:rsidRPr="00DE1938" w:rsidRDefault="00D44A50" w:rsidP="00D44A50">
          <w:pPr>
            <w:pStyle w:val="Bunntekst"/>
          </w:pPr>
          <w:r w:rsidRPr="00DE1938">
            <w:t>Postadresse:</w:t>
          </w:r>
        </w:p>
        <w:p w:rsidR="00D44A50" w:rsidRPr="00DE1938" w:rsidRDefault="00D44A50" w:rsidP="00D44A50">
          <w:pPr>
            <w:pStyle w:val="Bunntekst"/>
          </w:pPr>
          <w:r w:rsidRPr="00DE1938">
            <w:t>P</w:t>
          </w:r>
          <w:r w:rsidR="00727D7C">
            <w:t>ostboks</w:t>
          </w:r>
          <w:r w:rsidR="00A06A79">
            <w:t xml:space="preserve"> 6538 </w:t>
          </w:r>
          <w:r w:rsidR="00854933">
            <w:t>Etterstad, 0606</w:t>
          </w:r>
          <w:r w:rsidRPr="00DE1938">
            <w:t xml:space="preserve"> Oslo</w:t>
          </w: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  <w:r w:rsidRPr="00DE1938">
            <w:t xml:space="preserve">Telefon: </w:t>
          </w:r>
          <w:r w:rsidR="00854933">
            <w:t>21 80 21 80</w:t>
          </w:r>
        </w:p>
        <w:p w:rsidR="00D44A50" w:rsidRPr="00DE1938" w:rsidRDefault="00A06A79" w:rsidP="00D44A50">
          <w:pPr>
            <w:pStyle w:val="Bunntekst"/>
          </w:pPr>
          <w:r>
            <w:t>postmottak@uke</w:t>
          </w:r>
          <w:r w:rsidR="00D44A50" w:rsidRPr="00DE1938">
            <w:t>.oslo.kommune.no</w:t>
          </w:r>
        </w:p>
        <w:p w:rsidR="00D44A50" w:rsidRPr="00DE1938" w:rsidRDefault="00D44A50" w:rsidP="00D44A50">
          <w:pPr>
            <w:pStyle w:val="Bunntekst"/>
          </w:pPr>
          <w:r w:rsidRPr="00DE1938">
            <w:t>Org. Nr.: 976820037</w:t>
          </w:r>
        </w:p>
        <w:p w:rsidR="00D44A50" w:rsidRPr="00DE1938" w:rsidRDefault="00D44A50" w:rsidP="00D44A50">
          <w:pPr>
            <w:pStyle w:val="Bunntekst"/>
          </w:pPr>
          <w:r w:rsidRPr="00DE1938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F68" w:rsidRDefault="000E0F68" w:rsidP="005D093C">
      <w:pPr>
        <w:spacing w:after="0" w:line="240" w:lineRule="auto"/>
      </w:pPr>
      <w:r>
        <w:separator/>
      </w:r>
    </w:p>
  </w:footnote>
  <w:footnote w:type="continuationSeparator" w:id="0">
    <w:p w:rsidR="000E0F68" w:rsidRDefault="000E0F68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03FCCCF" wp14:editId="6AA0E622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5pt;height:636.6pt" o:bullet="t">
        <v:imagedata r:id="rId1" o:title="art6742"/>
      </v:shape>
    </w:pict>
  </w:numPicBullet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004409"/>
    <w:multiLevelType w:val="hybridMultilevel"/>
    <w:tmpl w:val="9138A1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81D7A"/>
    <w:multiLevelType w:val="hybridMultilevel"/>
    <w:tmpl w:val="0D6AE3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4"/>
    <w:rsid w:val="00001266"/>
    <w:rsid w:val="000119BE"/>
    <w:rsid w:val="00030418"/>
    <w:rsid w:val="00095EC1"/>
    <w:rsid w:val="000D01BB"/>
    <w:rsid w:val="000E0F68"/>
    <w:rsid w:val="00160AD2"/>
    <w:rsid w:val="00162725"/>
    <w:rsid w:val="00186573"/>
    <w:rsid w:val="001F112F"/>
    <w:rsid w:val="0022124F"/>
    <w:rsid w:val="0025699D"/>
    <w:rsid w:val="00262363"/>
    <w:rsid w:val="002F4360"/>
    <w:rsid w:val="00325D57"/>
    <w:rsid w:val="00376827"/>
    <w:rsid w:val="003C1AAA"/>
    <w:rsid w:val="003D5702"/>
    <w:rsid w:val="0041004E"/>
    <w:rsid w:val="00483FE0"/>
    <w:rsid w:val="0055183B"/>
    <w:rsid w:val="00560D31"/>
    <w:rsid w:val="00567104"/>
    <w:rsid w:val="0057341C"/>
    <w:rsid w:val="005812E4"/>
    <w:rsid w:val="00595FDC"/>
    <w:rsid w:val="005D093C"/>
    <w:rsid w:val="00673473"/>
    <w:rsid w:val="006E006E"/>
    <w:rsid w:val="00727D7C"/>
    <w:rsid w:val="007D1113"/>
    <w:rsid w:val="007E4B0D"/>
    <w:rsid w:val="00854933"/>
    <w:rsid w:val="008D5723"/>
    <w:rsid w:val="008F0992"/>
    <w:rsid w:val="009A11C5"/>
    <w:rsid w:val="009E363F"/>
    <w:rsid w:val="009F74A4"/>
    <w:rsid w:val="00A0208E"/>
    <w:rsid w:val="00A06A79"/>
    <w:rsid w:val="00A63656"/>
    <w:rsid w:val="00A67238"/>
    <w:rsid w:val="00AA100D"/>
    <w:rsid w:val="00AE4DB0"/>
    <w:rsid w:val="00B10DAE"/>
    <w:rsid w:val="00B72B84"/>
    <w:rsid w:val="00C51925"/>
    <w:rsid w:val="00D37F73"/>
    <w:rsid w:val="00D44A50"/>
    <w:rsid w:val="00D44FE9"/>
    <w:rsid w:val="00D8326C"/>
    <w:rsid w:val="00DB35DE"/>
    <w:rsid w:val="00E51F3C"/>
    <w:rsid w:val="00E5502F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C1FCC6-2F37-4929-BCF8-08998086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25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rdtekstinnrykk">
    <w:name w:val="Body Text Indent"/>
    <w:basedOn w:val="Normal"/>
    <w:link w:val="BrdtekstinnrykkTegn"/>
    <w:rsid w:val="0022124F"/>
    <w:pPr>
      <w:spacing w:after="0" w:line="240" w:lineRule="auto"/>
      <w:ind w:left="2127"/>
    </w:pPr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22124F"/>
    <w:rPr>
      <w:rFonts w:ascii="Arial" w:eastAsia="Times New Roman" w:hAnsi="Arial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22124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22124F"/>
    <w:rPr>
      <w:rFonts w:ascii="Arial" w:eastAsia="Times New Roman" w:hAnsi="Arial" w:cs="Times New Roman"/>
      <w:b/>
      <w:sz w:val="24"/>
      <w:szCs w:val="20"/>
      <w:lang w:eastAsia="nb-NO"/>
    </w:rPr>
  </w:style>
  <w:style w:type="paragraph" w:customStyle="1" w:styleId="CharCharCharTegnCharCharCharCharCharTegnCharCharChar">
    <w:name w:val="Char Char Char Tegn Char Char Char Char Char Tegn Char Char Char"/>
    <w:basedOn w:val="Normal"/>
    <w:rsid w:val="003C1AAA"/>
    <w:pPr>
      <w:spacing w:after="160" w:line="240" w:lineRule="exact"/>
    </w:pPr>
    <w:rPr>
      <w:rFonts w:ascii="Verdana" w:eastAsia="Times New Roman" w:hAnsi="Verdana" w:cs="Times New Roman"/>
      <w:szCs w:val="20"/>
      <w:lang w:val="en-US"/>
    </w:rPr>
  </w:style>
  <w:style w:type="paragraph" w:styleId="Listeavsnitt">
    <w:name w:val="List Paragraph"/>
    <w:basedOn w:val="Normal"/>
    <w:uiPriority w:val="34"/>
    <w:qFormat/>
    <w:rsid w:val="0067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1054\Downloads\M&#248;tereferat(1)%20(2)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37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Møtereferat(1) (2)</Template>
  <TotalTime>1</TotalTime>
  <Pages>5</Pages>
  <Words>810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Kristin Lehne</cp:lastModifiedBy>
  <cp:revision>2</cp:revision>
  <dcterms:created xsi:type="dcterms:W3CDTF">2020-09-29T12:16:00Z</dcterms:created>
  <dcterms:modified xsi:type="dcterms:W3CDTF">2020-09-29T12:16:00Z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