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bottomFromText="669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RPr="004401C6" w14:paraId="07585470" w14:textId="77777777" w:rsidTr="004401C6">
        <w:trPr>
          <w:gridAfter w:val="1"/>
          <w:wAfter w:w="2635" w:type="dxa"/>
          <w:trHeight w:hRule="exact" w:val="1287"/>
        </w:trPr>
        <w:tc>
          <w:tcPr>
            <w:tcW w:w="6635" w:type="dxa"/>
            <w:shd w:val="clear" w:color="auto" w:fill="auto"/>
          </w:tcPr>
          <w:p w14:paraId="5E553ED5" w14:textId="77777777" w:rsidR="00C51925" w:rsidRPr="004401C6" w:rsidRDefault="00D66BE0" w:rsidP="004401C6">
            <w:pPr>
              <w:pStyle w:val="Tittel"/>
              <w:rPr>
                <w:szCs w:val="38"/>
              </w:rPr>
            </w:pPr>
            <w:r w:rsidRPr="004401C6">
              <w:t>Utviklings- og kompetanseetaten</w:t>
            </w:r>
          </w:p>
        </w:tc>
      </w:tr>
      <w:tr w:rsidR="0041004E" w:rsidRPr="004401C6" w14:paraId="2237CFBF" w14:textId="77777777" w:rsidTr="004401C6">
        <w:trPr>
          <w:trHeight w:val="480"/>
        </w:trPr>
        <w:tc>
          <w:tcPr>
            <w:tcW w:w="9270" w:type="dxa"/>
            <w:gridSpan w:val="2"/>
            <w:shd w:val="clear" w:color="auto" w:fill="auto"/>
          </w:tcPr>
          <w:p w14:paraId="62AC051B" w14:textId="77777777" w:rsidR="006D3FED" w:rsidRPr="004401C6" w:rsidRDefault="006D3FED" w:rsidP="004401C6">
            <w:pPr>
              <w:pStyle w:val="Overskrift1"/>
              <w:ind w:right="482"/>
              <w:rPr>
                <w:sz w:val="20"/>
                <w:szCs w:val="20"/>
              </w:rPr>
            </w:pPr>
            <w:r w:rsidRPr="004401C6">
              <w:rPr>
                <w:sz w:val="20"/>
                <w:szCs w:val="20"/>
              </w:rPr>
              <w:t>Medbestemmelsesutvalget (MBU)</w:t>
            </w:r>
          </w:p>
          <w:p w14:paraId="7C4CD464" w14:textId="05FBB130" w:rsidR="007D7E44" w:rsidRPr="004401C6" w:rsidRDefault="00E02907" w:rsidP="004401C6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</w:pPr>
            <w:r w:rsidRPr="004401C6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 xml:space="preserve">MBU-sak </w:t>
            </w:r>
            <w:r w:rsidR="000558CF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20</w:t>
            </w:r>
            <w:bookmarkStart w:id="0" w:name="_GoBack"/>
            <w:bookmarkEnd w:id="0"/>
            <w:r w:rsidR="007D7E44" w:rsidRPr="004401C6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14:paraId="2A7CFCA3" w14:textId="77777777" w:rsidR="007D7E44" w:rsidRPr="004401C6" w:rsidRDefault="007D7E44" w:rsidP="004401C6">
            <w:pPr>
              <w:pBdr>
                <w:bottom w:val="single" w:sz="4" w:space="1" w:color="auto"/>
              </w:pBd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p w14:paraId="17F4B9E1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4401C6" w14:paraId="35C49325" w14:textId="77777777" w:rsidTr="00EB7D03">
              <w:trPr>
                <w:trHeight w:val="340"/>
              </w:trPr>
              <w:tc>
                <w:tcPr>
                  <w:tcW w:w="1418" w:type="dxa"/>
                </w:tcPr>
                <w:p w14:paraId="228BBD37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14:paraId="65E69D9A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szCs w:val="20"/>
                      <w:lang w:eastAsia="nb-NO"/>
                    </w:rPr>
                    <w:t>MBU i UKE</w:t>
                  </w:r>
                </w:p>
              </w:tc>
              <w:tc>
                <w:tcPr>
                  <w:tcW w:w="3410" w:type="dxa"/>
                </w:tcPr>
                <w:p w14:paraId="5B3906BE" w14:textId="77777777" w:rsidR="007D7E44" w:rsidRPr="004401C6" w:rsidRDefault="00E02907" w:rsidP="000558CF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591713">
                    <w:rPr>
                      <w:rFonts w:eastAsia="Times New Roman"/>
                      <w:b/>
                      <w:szCs w:val="20"/>
                      <w:lang w:eastAsia="nb-NO"/>
                    </w:rPr>
                    <w:t>11</w:t>
                  </w:r>
                  <w:r w:rsidR="007D7E44"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.</w:t>
                  </w:r>
                  <w:r w:rsidR="00591713">
                    <w:rPr>
                      <w:rFonts w:eastAsia="Times New Roman"/>
                      <w:b/>
                      <w:szCs w:val="20"/>
                      <w:lang w:eastAsia="nb-NO"/>
                    </w:rPr>
                    <w:t>11</w:t>
                  </w: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.</w:t>
                  </w:r>
                  <w:r w:rsidR="007D7E44"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2020</w:t>
                  </w:r>
                </w:p>
              </w:tc>
            </w:tr>
            <w:tr w:rsidR="007D7E44" w:rsidRPr="004401C6" w14:paraId="2907B429" w14:textId="77777777" w:rsidTr="00EB7D03">
              <w:trPr>
                <w:trHeight w:val="340"/>
              </w:trPr>
              <w:tc>
                <w:tcPr>
                  <w:tcW w:w="1418" w:type="dxa"/>
                </w:tcPr>
                <w:p w14:paraId="514DD067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14:paraId="3140D0B7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14:paraId="1E93D965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4401C6" w14:paraId="53BA4E15" w14:textId="77777777" w:rsidTr="00EB7D03">
              <w:trPr>
                <w:trHeight w:hRule="exact" w:val="340"/>
              </w:trPr>
              <w:tc>
                <w:tcPr>
                  <w:tcW w:w="1418" w:type="dxa"/>
                </w:tcPr>
                <w:p w14:paraId="279752C7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14:paraId="734F5383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14:paraId="4543C3C6" w14:textId="77777777" w:rsidR="007D7E44" w:rsidRPr="004401C6" w:rsidRDefault="007D7E44" w:rsidP="000558CF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4401C6">
                    <w:rPr>
                      <w:rFonts w:eastAsia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14:paraId="2D525C96" w14:textId="77777777" w:rsidR="007D7E44" w:rsidRPr="004401C6" w:rsidRDefault="007D7E44" w:rsidP="004401C6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14:paraId="4BB6C1FB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3D3C8BB5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>SAK TIL MBU:</w:t>
            </w:r>
          </w:p>
          <w:p w14:paraId="56C86A35" w14:textId="77777777" w:rsidR="007D7E44" w:rsidRPr="004401C6" w:rsidRDefault="00E02907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 xml:space="preserve">Endring av </w:t>
            </w:r>
            <w:r w:rsidR="00591713">
              <w:rPr>
                <w:rFonts w:eastAsia="Times New Roman"/>
                <w:b/>
                <w:szCs w:val="20"/>
                <w:lang w:eastAsia="nb-NO"/>
              </w:rPr>
              <w:t>avdelingsstruktur i UKE</w:t>
            </w:r>
          </w:p>
          <w:p w14:paraId="619F49B8" w14:textId="77777777" w:rsidR="007D7E44" w:rsidRPr="004401C6" w:rsidRDefault="007D7E44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36DC0936" w14:textId="44FBF2ED" w:rsidR="00937500" w:rsidRPr="00EF7B5F" w:rsidRDefault="00937500" w:rsidP="004401C6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 w:rsidRPr="00EF7B5F">
              <w:rPr>
                <w:rFonts w:eastAsia="Calibri" w:cs="Calibri"/>
                <w:b/>
                <w:szCs w:val="20"/>
              </w:rPr>
              <w:t xml:space="preserve">BAKGRUNN </w:t>
            </w:r>
          </w:p>
          <w:p w14:paraId="325A2FA4" w14:textId="7942F4C8" w:rsidR="00050B76" w:rsidRDefault="00050B76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UKE gjennomgikk i 2018 en stor omorganisering hvor det ble </w:t>
            </w:r>
            <w:r w:rsidR="00BC57DA">
              <w:rPr>
                <w:rFonts w:eastAsia="Calibri" w:cs="Calibri"/>
                <w:szCs w:val="20"/>
              </w:rPr>
              <w:t>besluttet å organisere etaten</w:t>
            </w:r>
            <w:r>
              <w:rPr>
                <w:rFonts w:eastAsia="Calibri" w:cs="Calibri"/>
                <w:szCs w:val="20"/>
              </w:rPr>
              <w:t xml:space="preserve"> </w:t>
            </w:r>
            <w:r w:rsidR="003C5939">
              <w:rPr>
                <w:rFonts w:eastAsia="Calibri" w:cs="Calibri"/>
                <w:szCs w:val="20"/>
              </w:rPr>
              <w:t xml:space="preserve">med </w:t>
            </w:r>
            <w:r>
              <w:rPr>
                <w:rFonts w:eastAsia="Calibri" w:cs="Calibri"/>
                <w:szCs w:val="20"/>
              </w:rPr>
              <w:t>vekt på tverrgående prosesser og ansvar. Dette skapte en kompleks organisasjon</w:t>
            </w:r>
            <w:r w:rsidR="00BC57DA">
              <w:rPr>
                <w:rFonts w:eastAsia="Calibri" w:cs="Calibri"/>
                <w:szCs w:val="20"/>
              </w:rPr>
              <w:t>sstruktur</w:t>
            </w:r>
            <w:r>
              <w:rPr>
                <w:rFonts w:eastAsia="Calibri" w:cs="Calibri"/>
                <w:szCs w:val="20"/>
              </w:rPr>
              <w:t xml:space="preserve"> og</w:t>
            </w:r>
            <w:r w:rsidR="00BC57DA">
              <w:rPr>
                <w:rFonts w:eastAsia="Calibri" w:cs="Calibri"/>
                <w:szCs w:val="20"/>
              </w:rPr>
              <w:t xml:space="preserve"> </w:t>
            </w:r>
            <w:r>
              <w:rPr>
                <w:rFonts w:eastAsia="Calibri" w:cs="Calibri"/>
                <w:szCs w:val="20"/>
              </w:rPr>
              <w:t>tilsvarende økonomimodell for å få økonomisk kontroll.</w:t>
            </w:r>
          </w:p>
          <w:p w14:paraId="48E263F2" w14:textId="77777777" w:rsidR="00496EFE" w:rsidRDefault="00496EFE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30210BB0" w14:textId="3CECF2B5" w:rsidR="00496EFE" w:rsidRDefault="00BC57DA" w:rsidP="00D16043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BC57DA">
              <w:rPr>
                <w:rFonts w:eastAsia="Calibri" w:cs="Calibri"/>
                <w:szCs w:val="20"/>
              </w:rPr>
              <w:t>Etter to år med implementering av ny organisasjonsstruktur vurderer etatsdirektøren det dithen at det er nødvendi</w:t>
            </w:r>
            <w:r w:rsidR="007319EC">
              <w:rPr>
                <w:rFonts w:eastAsia="Calibri" w:cs="Calibri"/>
                <w:szCs w:val="20"/>
              </w:rPr>
              <w:t>g å gjøre</w:t>
            </w:r>
            <w:r w:rsidRPr="00BC57DA">
              <w:rPr>
                <w:rFonts w:eastAsia="Calibri" w:cs="Calibri"/>
                <w:szCs w:val="20"/>
              </w:rPr>
              <w:t xml:space="preserve"> organisatoriske justeringer</w:t>
            </w:r>
            <w:r w:rsidR="003C5939">
              <w:rPr>
                <w:rFonts w:eastAsia="Calibri" w:cs="Calibri"/>
                <w:szCs w:val="20"/>
              </w:rPr>
              <w:t xml:space="preserve"> </w:t>
            </w:r>
            <w:r w:rsidR="007319EC">
              <w:rPr>
                <w:rFonts w:eastAsia="Calibri" w:cs="Calibri"/>
                <w:szCs w:val="20"/>
              </w:rPr>
              <w:t>på alle nivåer</w:t>
            </w:r>
            <w:r>
              <w:rPr>
                <w:rFonts w:eastAsia="Calibri" w:cs="Calibri"/>
                <w:szCs w:val="20"/>
              </w:rPr>
              <w:t>. Bakgrunnen for dette er behovet for å sikre bedre kontroll på styring og le</w:t>
            </w:r>
            <w:r w:rsidR="007319EC">
              <w:rPr>
                <w:rFonts w:eastAsia="Calibri" w:cs="Calibri"/>
                <w:szCs w:val="20"/>
              </w:rPr>
              <w:t xml:space="preserve">delse </w:t>
            </w:r>
            <w:r w:rsidR="003C5939">
              <w:rPr>
                <w:rFonts w:eastAsia="Calibri" w:cs="Calibri"/>
                <w:szCs w:val="20"/>
              </w:rPr>
              <w:t>av</w:t>
            </w:r>
            <w:r w:rsidR="00A07BC3">
              <w:rPr>
                <w:rFonts w:eastAsia="Calibri" w:cs="Calibri"/>
                <w:szCs w:val="20"/>
              </w:rPr>
              <w:t xml:space="preserve"> etatens ansvarsområder</w:t>
            </w:r>
            <w:r w:rsidR="003C5939">
              <w:rPr>
                <w:rFonts w:eastAsia="Calibri" w:cs="Calibri"/>
                <w:szCs w:val="20"/>
              </w:rPr>
              <w:t xml:space="preserve">. </w:t>
            </w:r>
            <w:r w:rsidR="007319EC">
              <w:rPr>
                <w:rFonts w:eastAsia="Calibri" w:cs="Calibri"/>
                <w:szCs w:val="20"/>
              </w:rPr>
              <w:t>Formålet</w:t>
            </w:r>
            <w:r w:rsidR="005F2D48">
              <w:rPr>
                <w:rFonts w:eastAsia="Calibri" w:cs="Calibri"/>
                <w:szCs w:val="20"/>
              </w:rPr>
              <w:t xml:space="preserve"> med foreliggende justering av avdelingsstruktur</w:t>
            </w:r>
            <w:r w:rsidR="007319EC">
              <w:rPr>
                <w:rFonts w:eastAsia="Calibri" w:cs="Calibri"/>
                <w:szCs w:val="20"/>
              </w:rPr>
              <w:t xml:space="preserve"> er å forenkle og tydeliggjøre alle ansvarsforhold</w:t>
            </w:r>
            <w:r w:rsidR="003C5939">
              <w:rPr>
                <w:rFonts w:eastAsia="Calibri" w:cs="Calibri"/>
                <w:szCs w:val="20"/>
              </w:rPr>
              <w:t xml:space="preserve"> </w:t>
            </w:r>
            <w:r w:rsidR="005F2D48">
              <w:rPr>
                <w:rFonts w:eastAsia="Calibri" w:cs="Calibri"/>
                <w:szCs w:val="20"/>
              </w:rPr>
              <w:t xml:space="preserve">og å legge til rette for bedre </w:t>
            </w:r>
            <w:r w:rsidR="00D16F16">
              <w:rPr>
                <w:rFonts w:eastAsia="Calibri" w:cs="Calibri"/>
                <w:szCs w:val="20"/>
              </w:rPr>
              <w:t xml:space="preserve">og </w:t>
            </w:r>
            <w:r w:rsidR="005F2D48">
              <w:rPr>
                <w:rFonts w:eastAsia="Calibri" w:cs="Calibri"/>
                <w:szCs w:val="20"/>
              </w:rPr>
              <w:t xml:space="preserve">mer </w:t>
            </w:r>
            <w:r w:rsidR="00D16F16">
              <w:rPr>
                <w:rFonts w:eastAsia="Calibri" w:cs="Calibri"/>
                <w:szCs w:val="20"/>
              </w:rPr>
              <w:t xml:space="preserve">effektiv styring </w:t>
            </w:r>
            <w:r w:rsidR="005F2D48">
              <w:rPr>
                <w:rFonts w:eastAsia="Calibri" w:cs="Calibri"/>
                <w:szCs w:val="20"/>
              </w:rPr>
              <w:t xml:space="preserve">både </w:t>
            </w:r>
            <w:r w:rsidR="00D16F16">
              <w:rPr>
                <w:rFonts w:eastAsia="Calibri" w:cs="Calibri"/>
                <w:szCs w:val="20"/>
              </w:rPr>
              <w:t>faglig, økonomisk og administrativt. E</w:t>
            </w:r>
            <w:r>
              <w:rPr>
                <w:rFonts w:eastAsia="Calibri" w:cs="Calibri"/>
                <w:szCs w:val="20"/>
              </w:rPr>
              <w:t xml:space="preserve">rfaringer med dagens organisering har </w:t>
            </w:r>
            <w:r w:rsidR="00D16F16">
              <w:rPr>
                <w:rFonts w:eastAsia="Calibri" w:cs="Calibri"/>
                <w:szCs w:val="20"/>
              </w:rPr>
              <w:t xml:space="preserve">avdekket </w:t>
            </w:r>
            <w:r w:rsidR="00496EFE">
              <w:rPr>
                <w:rFonts w:eastAsia="Calibri" w:cs="Calibri"/>
                <w:szCs w:val="20"/>
              </w:rPr>
              <w:t>uavklarte ansvarsforhold</w:t>
            </w:r>
            <w:r>
              <w:rPr>
                <w:rFonts w:eastAsia="Calibri" w:cs="Calibri"/>
                <w:szCs w:val="20"/>
              </w:rPr>
              <w:t>, manglende sammenheng mellom ansvar og myn</w:t>
            </w:r>
            <w:r w:rsidR="007319EC">
              <w:rPr>
                <w:rFonts w:eastAsia="Calibri" w:cs="Calibri"/>
                <w:szCs w:val="20"/>
              </w:rPr>
              <w:t>dighet og uhensiktsmessig organisering av budsjett- og økonomiansvaret til den enkelte leder.</w:t>
            </w:r>
            <w:r w:rsidR="00496EFE">
              <w:rPr>
                <w:rFonts w:eastAsia="Calibri" w:cs="Calibri"/>
                <w:szCs w:val="20"/>
              </w:rPr>
              <w:t xml:space="preserve"> UKE </w:t>
            </w:r>
            <w:r w:rsidR="007319EC">
              <w:rPr>
                <w:rFonts w:eastAsia="Calibri" w:cs="Calibri"/>
                <w:szCs w:val="20"/>
              </w:rPr>
              <w:t xml:space="preserve">har </w:t>
            </w:r>
            <w:r w:rsidR="00496EFE">
              <w:rPr>
                <w:rFonts w:eastAsia="Calibri" w:cs="Calibri"/>
                <w:szCs w:val="20"/>
              </w:rPr>
              <w:t xml:space="preserve">i sin prognose til FIN </w:t>
            </w:r>
            <w:r w:rsidR="007319EC">
              <w:rPr>
                <w:rFonts w:eastAsia="Calibri" w:cs="Calibri"/>
                <w:szCs w:val="20"/>
              </w:rPr>
              <w:t>per 31.</w:t>
            </w:r>
            <w:r w:rsidR="00A07BC3">
              <w:rPr>
                <w:rFonts w:eastAsia="Calibri" w:cs="Calibri"/>
                <w:szCs w:val="20"/>
              </w:rPr>
              <w:t>12.2021</w:t>
            </w:r>
            <w:r w:rsidR="00496EFE">
              <w:rPr>
                <w:rFonts w:eastAsia="Calibri" w:cs="Calibri"/>
                <w:szCs w:val="20"/>
              </w:rPr>
              <w:t xml:space="preserve"> meld</w:t>
            </w:r>
            <w:r w:rsidR="00A07BC3">
              <w:rPr>
                <w:rFonts w:eastAsia="Calibri" w:cs="Calibri"/>
                <w:szCs w:val="20"/>
              </w:rPr>
              <w:t>t</w:t>
            </w:r>
            <w:r w:rsidR="00496EFE">
              <w:rPr>
                <w:rFonts w:eastAsia="Calibri" w:cs="Calibri"/>
                <w:szCs w:val="20"/>
              </w:rPr>
              <w:t xml:space="preserve"> et betydelig </w:t>
            </w:r>
            <w:r w:rsidR="007319EC">
              <w:rPr>
                <w:rFonts w:eastAsia="Calibri" w:cs="Calibri"/>
                <w:szCs w:val="20"/>
              </w:rPr>
              <w:t>mer</w:t>
            </w:r>
            <w:r w:rsidR="00D16F16">
              <w:rPr>
                <w:rFonts w:eastAsia="Calibri" w:cs="Calibri"/>
                <w:szCs w:val="20"/>
              </w:rPr>
              <w:t>forbruk og sammen med et</w:t>
            </w:r>
            <w:r w:rsidR="007319EC">
              <w:rPr>
                <w:rFonts w:eastAsia="Calibri" w:cs="Calibri"/>
                <w:szCs w:val="20"/>
              </w:rPr>
              <w:t xml:space="preserve"> rammekutt </w:t>
            </w:r>
            <w:r w:rsidR="00D16F16">
              <w:rPr>
                <w:rFonts w:eastAsia="Calibri" w:cs="Calibri"/>
                <w:szCs w:val="20"/>
              </w:rPr>
              <w:t xml:space="preserve">for budsjett 2021 </w:t>
            </w:r>
            <w:r w:rsidR="007319EC">
              <w:rPr>
                <w:rFonts w:eastAsia="Calibri" w:cs="Calibri"/>
                <w:szCs w:val="20"/>
              </w:rPr>
              <w:t>er det helt nødvend</w:t>
            </w:r>
            <w:r w:rsidR="00D16F16">
              <w:rPr>
                <w:rFonts w:eastAsia="Calibri" w:cs="Calibri"/>
                <w:szCs w:val="20"/>
              </w:rPr>
              <w:t xml:space="preserve">ig at etaten er best mulig rigget organisatorisk for å håndtere de utfordringer som kommer. </w:t>
            </w:r>
          </w:p>
          <w:p w14:paraId="7ECA316E" w14:textId="77777777" w:rsidR="00496EFE" w:rsidRDefault="00496EFE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2DD748A4" w14:textId="6927D1D5" w:rsidR="00496EFE" w:rsidRDefault="00496EFE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Basert på </w:t>
            </w:r>
            <w:r w:rsidR="00D16F16">
              <w:rPr>
                <w:rFonts w:eastAsia="Calibri" w:cs="Calibri"/>
                <w:szCs w:val="20"/>
              </w:rPr>
              <w:t>nevnte forhold</w:t>
            </w:r>
            <w:r>
              <w:rPr>
                <w:rFonts w:eastAsia="Calibri" w:cs="Calibri"/>
                <w:szCs w:val="20"/>
              </w:rPr>
              <w:t xml:space="preserve"> har ledergruppen gjennomgått dagens organisering, og i hovedtrekk konkludert med følgende:</w:t>
            </w:r>
          </w:p>
          <w:p w14:paraId="370A82D6" w14:textId="451157E6" w:rsidR="00496EFE" w:rsidRPr="00425F85" w:rsidRDefault="00496EFE" w:rsidP="00425F85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25F85">
              <w:rPr>
                <w:rFonts w:eastAsia="Calibri" w:cs="Calibri"/>
                <w:szCs w:val="20"/>
              </w:rPr>
              <w:t>I dagens organisering er det i liten grad sammenhe</w:t>
            </w:r>
            <w:r w:rsidR="00425F85" w:rsidRPr="00425F85">
              <w:rPr>
                <w:rFonts w:eastAsia="Calibri" w:cs="Calibri"/>
                <w:szCs w:val="20"/>
              </w:rPr>
              <w:t>n</w:t>
            </w:r>
            <w:r w:rsidRPr="00425F85">
              <w:rPr>
                <w:rFonts w:eastAsia="Calibri" w:cs="Calibri"/>
                <w:szCs w:val="20"/>
              </w:rPr>
              <w:t>g mellom</w:t>
            </w:r>
            <w:r w:rsidR="00196737">
              <w:rPr>
                <w:rFonts w:eastAsia="Calibri" w:cs="Calibri"/>
                <w:szCs w:val="20"/>
              </w:rPr>
              <w:t xml:space="preserve"> </w:t>
            </w:r>
            <w:r w:rsidRPr="00425F85">
              <w:rPr>
                <w:rFonts w:eastAsia="Calibri" w:cs="Calibri"/>
                <w:szCs w:val="20"/>
              </w:rPr>
              <w:t xml:space="preserve">ansvar </w:t>
            </w:r>
            <w:r w:rsidR="00196737">
              <w:rPr>
                <w:rFonts w:eastAsia="Calibri" w:cs="Calibri"/>
                <w:szCs w:val="20"/>
              </w:rPr>
              <w:t xml:space="preserve">og myndighet, herunder hvordan </w:t>
            </w:r>
            <w:r w:rsidRPr="00425F85">
              <w:rPr>
                <w:rFonts w:eastAsia="Calibri" w:cs="Calibri"/>
                <w:szCs w:val="20"/>
              </w:rPr>
              <w:t xml:space="preserve">styring, finansiering og </w:t>
            </w:r>
            <w:r w:rsidR="00196737">
              <w:rPr>
                <w:rFonts w:eastAsia="Calibri" w:cs="Calibri"/>
                <w:szCs w:val="20"/>
              </w:rPr>
              <w:t>helhetlig budsjettansvar</w:t>
            </w:r>
            <w:r w:rsidRPr="00425F85">
              <w:rPr>
                <w:rFonts w:eastAsia="Calibri" w:cs="Calibri"/>
                <w:szCs w:val="20"/>
              </w:rPr>
              <w:t xml:space="preserve"> knyttet til de enkelte tjenestene</w:t>
            </w:r>
            <w:r w:rsidR="00196737">
              <w:rPr>
                <w:rFonts w:eastAsia="Calibri" w:cs="Calibri"/>
                <w:szCs w:val="20"/>
              </w:rPr>
              <w:t xml:space="preserve"> er delegert</w:t>
            </w:r>
            <w:r w:rsidRPr="00425F85">
              <w:rPr>
                <w:rFonts w:eastAsia="Calibri" w:cs="Calibri"/>
                <w:szCs w:val="20"/>
              </w:rPr>
              <w:t>. Ansvar</w:t>
            </w:r>
            <w:r w:rsidR="00196737">
              <w:rPr>
                <w:rFonts w:eastAsia="Calibri" w:cs="Calibri"/>
                <w:szCs w:val="20"/>
              </w:rPr>
              <w:t xml:space="preserve"> og myndighet </w:t>
            </w:r>
            <w:r w:rsidRPr="00425F85">
              <w:rPr>
                <w:rFonts w:eastAsia="Calibri" w:cs="Calibri"/>
                <w:szCs w:val="20"/>
              </w:rPr>
              <w:t xml:space="preserve">er fordelt på flere avdelinger, noe som fører til utydelighet og manglende </w:t>
            </w:r>
            <w:r w:rsidR="00196737">
              <w:rPr>
                <w:rFonts w:eastAsia="Calibri" w:cs="Calibri"/>
                <w:szCs w:val="20"/>
              </w:rPr>
              <w:t xml:space="preserve">myndighet og </w:t>
            </w:r>
            <w:r w:rsidRPr="00425F85">
              <w:rPr>
                <w:rFonts w:eastAsia="Calibri" w:cs="Calibri"/>
                <w:szCs w:val="20"/>
              </w:rPr>
              <w:t xml:space="preserve">kontroll </w:t>
            </w:r>
            <w:r w:rsidR="00196737">
              <w:rPr>
                <w:rFonts w:eastAsia="Calibri" w:cs="Calibri"/>
                <w:szCs w:val="20"/>
              </w:rPr>
              <w:t>både faglig og økonomisk</w:t>
            </w:r>
            <w:r w:rsidRPr="00425F85">
              <w:rPr>
                <w:rFonts w:eastAsia="Calibri" w:cs="Calibri"/>
                <w:szCs w:val="20"/>
              </w:rPr>
              <w:t xml:space="preserve">. </w:t>
            </w:r>
          </w:p>
          <w:p w14:paraId="294A1B9E" w14:textId="4565DD7C" w:rsidR="00496EFE" w:rsidRPr="00425F85" w:rsidRDefault="00496EFE" w:rsidP="00425F85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25F85">
              <w:rPr>
                <w:rFonts w:eastAsia="Calibri" w:cs="Calibri"/>
                <w:szCs w:val="20"/>
              </w:rPr>
              <w:t xml:space="preserve">Dagens organisering krever en økonomimodell som er svært kompleks, er vanskelig å forstå og </w:t>
            </w:r>
            <w:r w:rsidR="00196737">
              <w:rPr>
                <w:rFonts w:eastAsia="Calibri" w:cs="Calibri"/>
                <w:szCs w:val="20"/>
              </w:rPr>
              <w:t>krevende</w:t>
            </w:r>
            <w:r w:rsidRPr="00425F85">
              <w:rPr>
                <w:rFonts w:eastAsia="Calibri" w:cs="Calibri"/>
                <w:szCs w:val="20"/>
              </w:rPr>
              <w:t xml:space="preserve"> å etterleve. </w:t>
            </w:r>
          </w:p>
          <w:p w14:paraId="1B124801" w14:textId="54C6695F" w:rsidR="00425F85" w:rsidRDefault="00425F85" w:rsidP="00425F85">
            <w:pPr>
              <w:pStyle w:val="Listeavsnitt"/>
              <w:numPr>
                <w:ilvl w:val="0"/>
                <w:numId w:val="24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425F85">
              <w:rPr>
                <w:rFonts w:eastAsia="Calibri" w:cs="Calibri"/>
                <w:szCs w:val="20"/>
              </w:rPr>
              <w:t>Avdelingsdirektørenes ansvar</w:t>
            </w:r>
            <w:r w:rsidR="00196737">
              <w:rPr>
                <w:rFonts w:eastAsia="Calibri" w:cs="Calibri"/>
                <w:szCs w:val="20"/>
              </w:rPr>
              <w:t xml:space="preserve">sområder </w:t>
            </w:r>
            <w:r w:rsidRPr="00425F85">
              <w:rPr>
                <w:rFonts w:eastAsia="Calibri" w:cs="Calibri"/>
                <w:szCs w:val="20"/>
              </w:rPr>
              <w:t xml:space="preserve">innebærer kun delansvar for de enkelte tjenestene, </w:t>
            </w:r>
            <w:r w:rsidR="00196737">
              <w:rPr>
                <w:rFonts w:eastAsia="Calibri" w:cs="Calibri"/>
                <w:szCs w:val="20"/>
              </w:rPr>
              <w:t xml:space="preserve">og det er lagt opp til stor grad av </w:t>
            </w:r>
            <w:r w:rsidRPr="00425F85">
              <w:rPr>
                <w:rFonts w:eastAsia="Calibri" w:cs="Calibri"/>
                <w:szCs w:val="20"/>
              </w:rPr>
              <w:t>avhengig</w:t>
            </w:r>
            <w:r w:rsidR="00D16043">
              <w:rPr>
                <w:rFonts w:eastAsia="Calibri" w:cs="Calibri"/>
                <w:szCs w:val="20"/>
              </w:rPr>
              <w:t>het</w:t>
            </w:r>
            <w:r w:rsidRPr="00425F85">
              <w:rPr>
                <w:rFonts w:eastAsia="Calibri" w:cs="Calibri"/>
                <w:szCs w:val="20"/>
              </w:rPr>
              <w:t xml:space="preserve"> </w:t>
            </w:r>
            <w:r w:rsidR="00196737">
              <w:rPr>
                <w:rFonts w:eastAsia="Calibri" w:cs="Calibri"/>
                <w:szCs w:val="20"/>
              </w:rPr>
              <w:t>og krav til koordinering mellom avdelingene for</w:t>
            </w:r>
            <w:r w:rsidRPr="00425F85">
              <w:rPr>
                <w:rFonts w:eastAsia="Calibri" w:cs="Calibri"/>
                <w:szCs w:val="20"/>
              </w:rPr>
              <w:t xml:space="preserve"> tverrgående beslutninger og leveranser. </w:t>
            </w:r>
          </w:p>
          <w:p w14:paraId="27610C68" w14:textId="77777777" w:rsidR="00425F85" w:rsidRDefault="00425F85" w:rsidP="00425F85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5125B48B" w14:textId="189DFC2A" w:rsidR="00425F85" w:rsidRDefault="00425F85" w:rsidP="00425F85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lastRenderedPageBreak/>
              <w:t xml:space="preserve">Disse forholdene, sammen med den alvorlige økonomiske situasjonen UKE er i per i dag, har gjort det nødvendig å ta noen tydelige grep. </w:t>
            </w:r>
            <w:r w:rsidR="00B07C7B">
              <w:rPr>
                <w:rFonts w:eastAsia="Calibri" w:cs="Calibri"/>
                <w:szCs w:val="20"/>
              </w:rPr>
              <w:t xml:space="preserve">Det </w:t>
            </w:r>
            <w:r>
              <w:rPr>
                <w:rFonts w:eastAsia="Calibri" w:cs="Calibri"/>
                <w:szCs w:val="20"/>
              </w:rPr>
              <w:t xml:space="preserve">er utformet </w:t>
            </w:r>
            <w:r w:rsidR="00B07C7B">
              <w:rPr>
                <w:rFonts w:eastAsia="Calibri" w:cs="Calibri"/>
                <w:szCs w:val="20"/>
              </w:rPr>
              <w:t xml:space="preserve">overordnede </w:t>
            </w:r>
            <w:r>
              <w:rPr>
                <w:rFonts w:eastAsia="Calibri" w:cs="Calibri"/>
                <w:szCs w:val="20"/>
              </w:rPr>
              <w:t xml:space="preserve">prinsipper for arbeidet med budsjett for 2021, </w:t>
            </w:r>
            <w:r w:rsidR="00B07C7B">
              <w:rPr>
                <w:rFonts w:eastAsia="Calibri" w:cs="Calibri"/>
                <w:szCs w:val="20"/>
              </w:rPr>
              <w:t xml:space="preserve">som også </w:t>
            </w:r>
            <w:r>
              <w:rPr>
                <w:rFonts w:eastAsia="Calibri" w:cs="Calibri"/>
                <w:szCs w:val="20"/>
              </w:rPr>
              <w:t>vil også gjelde videre.</w:t>
            </w:r>
            <w:r w:rsidR="00885D93">
              <w:rPr>
                <w:rFonts w:eastAsia="Calibri" w:cs="Calibri"/>
                <w:szCs w:val="20"/>
              </w:rPr>
              <w:t xml:space="preserve"> </w:t>
            </w:r>
            <w:r w:rsidR="00AE49AC">
              <w:rPr>
                <w:rFonts w:eastAsia="Calibri" w:cs="Calibri"/>
                <w:szCs w:val="20"/>
              </w:rPr>
              <w:t>Hensikten</w:t>
            </w:r>
            <w:r w:rsidR="00885D93">
              <w:rPr>
                <w:rFonts w:eastAsia="Calibri" w:cs="Calibri"/>
                <w:szCs w:val="20"/>
              </w:rPr>
              <w:t xml:space="preserve"> er å skape sammenheng i verdikjedene for UKEs tjenester og </w:t>
            </w:r>
            <w:r w:rsidR="00196737">
              <w:rPr>
                <w:rFonts w:eastAsia="Calibri" w:cs="Calibri"/>
                <w:szCs w:val="20"/>
              </w:rPr>
              <w:t xml:space="preserve">å </w:t>
            </w:r>
            <w:r w:rsidR="00885D93">
              <w:rPr>
                <w:rFonts w:eastAsia="Calibri" w:cs="Calibri"/>
                <w:szCs w:val="20"/>
              </w:rPr>
              <w:t>f</w:t>
            </w:r>
            <w:r w:rsidR="00885D93" w:rsidRPr="00885D93">
              <w:rPr>
                <w:rFonts w:eastAsia="Calibri" w:cs="Calibri"/>
                <w:szCs w:val="20"/>
              </w:rPr>
              <w:t xml:space="preserve">orenkle og tydeliggjøre </w:t>
            </w:r>
            <w:r w:rsidR="00196737">
              <w:rPr>
                <w:rFonts w:eastAsia="Calibri" w:cs="Calibri"/>
                <w:szCs w:val="20"/>
              </w:rPr>
              <w:t xml:space="preserve">helhetlig </w:t>
            </w:r>
            <w:r w:rsidR="00885D93" w:rsidRPr="00885D93">
              <w:rPr>
                <w:rFonts w:eastAsia="Calibri" w:cs="Calibri"/>
                <w:szCs w:val="20"/>
              </w:rPr>
              <w:t>ansv</w:t>
            </w:r>
            <w:r w:rsidR="00196737">
              <w:rPr>
                <w:rFonts w:eastAsia="Calibri" w:cs="Calibri"/>
                <w:szCs w:val="20"/>
              </w:rPr>
              <w:t xml:space="preserve">ar og myndighet. </w:t>
            </w:r>
          </w:p>
          <w:p w14:paraId="2E8C0C44" w14:textId="77777777" w:rsidR="00050B76" w:rsidRDefault="00050B76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12A49C9E" w14:textId="40276575" w:rsidR="005F2D48" w:rsidRDefault="007533B3" w:rsidP="007533B3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Etatsledelsen har, med utgangspunkt i forholdene beskrevet foran, utarbeidet utkast til justeringer i </w:t>
            </w:r>
            <w:r w:rsidR="005F2D48">
              <w:rPr>
                <w:rFonts w:eastAsia="Calibri" w:cs="Calibri"/>
                <w:szCs w:val="20"/>
              </w:rPr>
              <w:t>etatens avdelingsstruktur</w:t>
            </w:r>
            <w:r>
              <w:rPr>
                <w:rFonts w:eastAsia="Calibri" w:cs="Calibri"/>
                <w:szCs w:val="20"/>
              </w:rPr>
              <w:t xml:space="preserve">. Forslaget er </w:t>
            </w:r>
            <w:r w:rsidR="005F2D48">
              <w:rPr>
                <w:rFonts w:eastAsia="Calibri" w:cs="Calibri"/>
                <w:szCs w:val="20"/>
              </w:rPr>
              <w:t xml:space="preserve">forankret i </w:t>
            </w:r>
            <w:r w:rsidR="00614900">
              <w:rPr>
                <w:rFonts w:eastAsia="Calibri" w:cs="Calibri"/>
                <w:szCs w:val="20"/>
              </w:rPr>
              <w:t xml:space="preserve">dialog med etatens ledere på alle nivåer, </w:t>
            </w:r>
            <w:r>
              <w:rPr>
                <w:rFonts w:eastAsia="Calibri" w:cs="Calibri"/>
                <w:szCs w:val="20"/>
              </w:rPr>
              <w:t>som også har vært invitert til</w:t>
            </w:r>
            <w:r w:rsidR="00B07C7B">
              <w:rPr>
                <w:rFonts w:eastAsia="Calibri" w:cs="Calibri"/>
                <w:szCs w:val="20"/>
              </w:rPr>
              <w:t>,</w:t>
            </w:r>
            <w:r>
              <w:rPr>
                <w:rFonts w:eastAsia="Calibri" w:cs="Calibri"/>
                <w:szCs w:val="20"/>
              </w:rPr>
              <w:t xml:space="preserve"> </w:t>
            </w:r>
            <w:r w:rsidR="00614900">
              <w:rPr>
                <w:rFonts w:eastAsia="Calibri" w:cs="Calibri"/>
                <w:szCs w:val="20"/>
              </w:rPr>
              <w:t>og involvert i</w:t>
            </w:r>
            <w:r w:rsidR="00B07C7B">
              <w:rPr>
                <w:rFonts w:eastAsia="Calibri" w:cs="Calibri"/>
                <w:szCs w:val="20"/>
              </w:rPr>
              <w:t>, endringsarbeidet</w:t>
            </w:r>
            <w:r>
              <w:rPr>
                <w:rFonts w:eastAsia="Calibri" w:cs="Calibri"/>
                <w:szCs w:val="20"/>
              </w:rPr>
              <w:t xml:space="preserve">. Etatsledelsen besluttet justert overordnet organisering (på avdelingsnivå) i etatsledermøtet den 21.10.2020. </w:t>
            </w:r>
          </w:p>
          <w:p w14:paraId="4DBF6964" w14:textId="470E822C" w:rsidR="007533B3" w:rsidRDefault="007533B3" w:rsidP="007533B3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Mål for endringene er:</w:t>
            </w:r>
          </w:p>
          <w:p w14:paraId="433AEF41" w14:textId="426C1225" w:rsidR="007533B3" w:rsidRPr="007533B3" w:rsidRDefault="007533B3" w:rsidP="007533B3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7533B3">
              <w:rPr>
                <w:rFonts w:eastAsia="Calibri" w:cs="Calibri"/>
                <w:szCs w:val="20"/>
              </w:rPr>
              <w:t xml:space="preserve">Samle verdikjedene for </w:t>
            </w:r>
            <w:r w:rsidR="00B07C7B">
              <w:rPr>
                <w:rFonts w:eastAsia="Calibri" w:cs="Calibri"/>
                <w:szCs w:val="20"/>
              </w:rPr>
              <w:t>etatens</w:t>
            </w:r>
            <w:r w:rsidRPr="007533B3">
              <w:rPr>
                <w:rFonts w:eastAsia="Calibri" w:cs="Calibri"/>
                <w:szCs w:val="20"/>
              </w:rPr>
              <w:t xml:space="preserve"> tjenester</w:t>
            </w:r>
          </w:p>
          <w:p w14:paraId="46F966DB" w14:textId="77777777" w:rsidR="007533B3" w:rsidRPr="007533B3" w:rsidRDefault="007533B3" w:rsidP="007533B3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7533B3">
              <w:rPr>
                <w:rFonts w:eastAsia="Calibri" w:cs="Calibri"/>
                <w:szCs w:val="20"/>
              </w:rPr>
              <w:t>Samle og styrke kompetansemiljøer</w:t>
            </w:r>
          </w:p>
          <w:p w14:paraId="68EBBC05" w14:textId="77777777" w:rsidR="007533B3" w:rsidRPr="007533B3" w:rsidRDefault="007533B3" w:rsidP="007533B3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7533B3">
              <w:rPr>
                <w:rFonts w:eastAsia="Calibri" w:cs="Calibri"/>
                <w:szCs w:val="20"/>
              </w:rPr>
              <w:t>Forbedre styring og kontroll gjennom økt tydelighet i ansvar</w:t>
            </w:r>
          </w:p>
          <w:p w14:paraId="3698EB33" w14:textId="77777777" w:rsidR="007533B3" w:rsidRPr="007533B3" w:rsidRDefault="007533B3" w:rsidP="007533B3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7533B3">
              <w:rPr>
                <w:rFonts w:eastAsia="Calibri" w:cs="Calibri"/>
                <w:szCs w:val="20"/>
              </w:rPr>
              <w:t>Forbedre sammenhengen mellom ansvar og myndighet</w:t>
            </w:r>
          </w:p>
          <w:p w14:paraId="2383E623" w14:textId="77777777" w:rsidR="007533B3" w:rsidRPr="007533B3" w:rsidRDefault="007533B3" w:rsidP="007533B3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7533B3">
              <w:rPr>
                <w:rFonts w:eastAsia="Calibri" w:cs="Calibri"/>
                <w:szCs w:val="20"/>
              </w:rPr>
              <w:t>Redusere interne transaksjonskostnader</w:t>
            </w:r>
          </w:p>
          <w:p w14:paraId="162081B1" w14:textId="6E295912" w:rsidR="007533B3" w:rsidRPr="007533B3" w:rsidRDefault="007533B3" w:rsidP="007533B3">
            <w:pPr>
              <w:pStyle w:val="Listeavsnitt"/>
              <w:numPr>
                <w:ilvl w:val="0"/>
                <w:numId w:val="25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7533B3">
              <w:rPr>
                <w:rFonts w:eastAsia="Calibri" w:cs="Calibri"/>
                <w:szCs w:val="20"/>
              </w:rPr>
              <w:t>Skape en mer logisk organisering for ansatte og</w:t>
            </w:r>
            <w:r w:rsidR="00B07C7B">
              <w:rPr>
                <w:rFonts w:eastAsia="Calibri" w:cs="Calibri"/>
                <w:szCs w:val="20"/>
              </w:rPr>
              <w:t xml:space="preserve"> kommunens</w:t>
            </w:r>
            <w:r w:rsidRPr="007533B3">
              <w:rPr>
                <w:rFonts w:eastAsia="Calibri" w:cs="Calibri"/>
                <w:szCs w:val="20"/>
              </w:rPr>
              <w:t xml:space="preserve"> </w:t>
            </w:r>
            <w:r w:rsidR="00B07C7B">
              <w:rPr>
                <w:rFonts w:eastAsia="Calibri" w:cs="Calibri"/>
                <w:szCs w:val="20"/>
              </w:rPr>
              <w:t xml:space="preserve">øvrige </w:t>
            </w:r>
            <w:r w:rsidRPr="007533B3">
              <w:rPr>
                <w:rFonts w:eastAsia="Calibri" w:cs="Calibri"/>
                <w:szCs w:val="20"/>
              </w:rPr>
              <w:t>virksomhete</w:t>
            </w:r>
            <w:r w:rsidR="00B07C7B">
              <w:rPr>
                <w:rFonts w:eastAsia="Calibri" w:cs="Calibri"/>
                <w:szCs w:val="20"/>
              </w:rPr>
              <w:t>r</w:t>
            </w:r>
          </w:p>
          <w:p w14:paraId="781C26E2" w14:textId="77777777" w:rsidR="007533B3" w:rsidRDefault="007533B3" w:rsidP="007533B3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6B0CA628" w14:textId="77777777" w:rsidR="00937500" w:rsidRDefault="00937500" w:rsidP="007533B3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5F4F48B0" w14:textId="77777777" w:rsidR="00937500" w:rsidRPr="00EF7B5F" w:rsidRDefault="00937500" w:rsidP="00937500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 w:rsidRPr="00EF7B5F">
              <w:rPr>
                <w:rFonts w:eastAsia="Calibri" w:cs="Calibri"/>
                <w:b/>
                <w:szCs w:val="20"/>
              </w:rPr>
              <w:t>B</w:t>
            </w:r>
            <w:r w:rsidR="00B8564D" w:rsidRPr="00EF7B5F">
              <w:rPr>
                <w:rFonts w:eastAsia="Calibri" w:cs="Calibri"/>
                <w:b/>
                <w:szCs w:val="20"/>
              </w:rPr>
              <w:t>ESLUTTET ORGANISERING PÅ AVDELINGSNIVÅ</w:t>
            </w:r>
          </w:p>
          <w:p w14:paraId="6B521C78" w14:textId="179BDBC5" w:rsidR="0040173A" w:rsidRDefault="006F1E11" w:rsidP="00937500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Etatsledelsen har besluttet en overordnet organisering med fordeling av ansvarsområder på </w:t>
            </w:r>
            <w:r w:rsidR="00614900">
              <w:rPr>
                <w:rFonts w:eastAsia="Calibri" w:cs="Calibri"/>
                <w:szCs w:val="20"/>
              </w:rPr>
              <w:t xml:space="preserve">fire </w:t>
            </w:r>
            <w:r>
              <w:rPr>
                <w:rFonts w:eastAsia="Calibri" w:cs="Calibri"/>
                <w:szCs w:val="20"/>
              </w:rPr>
              <w:t xml:space="preserve">avdelinger. </w:t>
            </w:r>
            <w:r w:rsidR="00DF7AA7">
              <w:rPr>
                <w:rFonts w:eastAsia="Calibri" w:cs="Calibri"/>
                <w:szCs w:val="20"/>
              </w:rPr>
              <w:t>I f</w:t>
            </w:r>
            <w:r>
              <w:rPr>
                <w:rFonts w:eastAsia="Calibri" w:cs="Calibri"/>
                <w:szCs w:val="20"/>
              </w:rPr>
              <w:t>ase 2 vil dette detaljeres med organisering på seksjons-</w:t>
            </w:r>
            <w:r w:rsidR="00D16043">
              <w:rPr>
                <w:rFonts w:eastAsia="Calibri" w:cs="Calibri"/>
                <w:szCs w:val="20"/>
              </w:rPr>
              <w:t xml:space="preserve"> og</w:t>
            </w:r>
            <w:r w:rsidR="00DF7AA7">
              <w:rPr>
                <w:rFonts w:eastAsia="Calibri" w:cs="Calibri"/>
                <w:szCs w:val="20"/>
              </w:rPr>
              <w:t xml:space="preserve"> team</w:t>
            </w:r>
            <w:r>
              <w:rPr>
                <w:rFonts w:eastAsia="Calibri" w:cs="Calibri"/>
                <w:szCs w:val="20"/>
              </w:rPr>
              <w:t xml:space="preserve">nivå og med organisering av stabsfunksjoner. </w:t>
            </w:r>
            <w:r w:rsidR="0040173A">
              <w:rPr>
                <w:rFonts w:eastAsia="Calibri" w:cs="Calibri"/>
                <w:szCs w:val="20"/>
              </w:rPr>
              <w:t xml:space="preserve">Det vil trolig legges til en fase 3 for organisering av IKT-tjenestene, som krever noe mer tid og forarbeid ved sammenslåing av to avdelinger. </w:t>
            </w:r>
          </w:p>
          <w:p w14:paraId="7FA46106" w14:textId="564334EC" w:rsidR="006F1E11" w:rsidRDefault="006F1E11" w:rsidP="00937500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Justeringen skjer med virkning fra 1.1.2021 og vil være slik:</w:t>
            </w:r>
          </w:p>
          <w:p w14:paraId="602B2242" w14:textId="77777777" w:rsidR="006F1E11" w:rsidRPr="00937500" w:rsidRDefault="006F1E11" w:rsidP="00937500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71CE1A36" w14:textId="77777777" w:rsidR="003F558D" w:rsidRPr="003F558D" w:rsidRDefault="003F558D" w:rsidP="003F558D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Antall avdelinger reduseres fra dagens fem til fire.</w:t>
            </w:r>
          </w:p>
          <w:p w14:paraId="0AD07A76" w14:textId="77777777" w:rsidR="003F558D" w:rsidRPr="003F558D" w:rsidRDefault="003F558D" w:rsidP="003F558D">
            <w:pPr>
              <w:pStyle w:val="Listeavsnitt"/>
              <w:numPr>
                <w:ilvl w:val="1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Virksomhetsdialog, Konserninnkjøp og Basistjenester beholdes.</w:t>
            </w:r>
          </w:p>
          <w:p w14:paraId="7AF6C99F" w14:textId="77777777" w:rsidR="003F558D" w:rsidRPr="003F558D" w:rsidRDefault="003F558D" w:rsidP="003F558D">
            <w:pPr>
              <w:pStyle w:val="Listeavsnitt"/>
              <w:numPr>
                <w:ilvl w:val="1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Tjenesteutvikling og Plattform og leveranse slås sammen. Arbeidstittel for sammenslått avdeling er «IKT-tjenester»</w:t>
            </w:r>
          </w:p>
          <w:p w14:paraId="68A1C0E9" w14:textId="77777777" w:rsidR="003F558D" w:rsidRDefault="003F558D" w:rsidP="003C5939">
            <w:pPr>
              <w:pStyle w:val="Listeavsnitt"/>
              <w:numPr>
                <w:ilvl w:val="0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Det foretas justeringer i ansvarsområdene for alle avdelinger. De nye ansvarsområdene for avdelingene er</w:t>
            </w:r>
            <w:r w:rsidR="00E91EBB">
              <w:rPr>
                <w:rFonts w:eastAsia="Calibri" w:cs="Calibri"/>
                <w:szCs w:val="20"/>
              </w:rPr>
              <w:t xml:space="preserve"> slik:</w:t>
            </w:r>
          </w:p>
          <w:p w14:paraId="20729711" w14:textId="77777777" w:rsidR="00E91EBB" w:rsidRPr="00E91EBB" w:rsidRDefault="00E91EBB" w:rsidP="00E91EBB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671A3AA5" w14:textId="77777777" w:rsidR="007533B3" w:rsidRDefault="003F558D" w:rsidP="003F558D">
            <w:pPr>
              <w:pStyle w:val="Listeavsnitt"/>
              <w:numPr>
                <w:ilvl w:val="1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For Virksomhetsdialog</w:t>
            </w:r>
          </w:p>
          <w:p w14:paraId="7448B31D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Kurs og kompetanseutvikling</w:t>
            </w:r>
          </w:p>
          <w:p w14:paraId="240C644F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Konsulenttjenester</w:t>
            </w:r>
          </w:p>
          <w:p w14:paraId="0A70FF72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Internkommunikasjon i Oslo kommune</w:t>
            </w:r>
          </w:p>
          <w:p w14:paraId="2C047C9A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Innbyggerrettede tjenester</w:t>
            </w:r>
          </w:p>
          <w:p w14:paraId="432CDEA9" w14:textId="77777777" w:rsidR="003F558D" w:rsidRPr="003F558D" w:rsidRDefault="003F558D" w:rsidP="003F558D">
            <w:pPr>
              <w:pStyle w:val="Listeavsnitt"/>
              <w:numPr>
                <w:ilvl w:val="3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Kontaktsenteret</w:t>
            </w:r>
          </w:p>
          <w:p w14:paraId="2B66D482" w14:textId="77777777" w:rsidR="003F558D" w:rsidRPr="003F558D" w:rsidRDefault="003F558D" w:rsidP="003F558D">
            <w:pPr>
              <w:pStyle w:val="Listeavsnitt"/>
              <w:numPr>
                <w:ilvl w:val="3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oslo.kommune.no</w:t>
            </w:r>
          </w:p>
          <w:p w14:paraId="22F35446" w14:textId="77777777" w:rsid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Strategisk kundedialog</w:t>
            </w:r>
          </w:p>
          <w:p w14:paraId="6BF4BB1F" w14:textId="77777777" w:rsidR="003F558D" w:rsidRDefault="003F558D" w:rsidP="003F558D">
            <w:pPr>
              <w:pStyle w:val="Listeavsnitt"/>
              <w:numPr>
                <w:ilvl w:val="1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 xml:space="preserve">For </w:t>
            </w:r>
            <w:r>
              <w:rPr>
                <w:rFonts w:eastAsia="Calibri" w:cs="Calibri"/>
                <w:szCs w:val="20"/>
              </w:rPr>
              <w:t>IKT-tjenester</w:t>
            </w:r>
          </w:p>
          <w:p w14:paraId="26BB8F39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Informasjonssikkerhet</w:t>
            </w:r>
          </w:p>
          <w:p w14:paraId="04723409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Forvaltning og lisensiering</w:t>
            </w:r>
          </w:p>
          <w:p w14:paraId="2C42E4D5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Support</w:t>
            </w:r>
          </w:p>
          <w:p w14:paraId="1D5195A0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Leverandørstyring og avtaleforvaltning</w:t>
            </w:r>
          </w:p>
          <w:p w14:paraId="5DE5D139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System- og løsningsarkitektur</w:t>
            </w:r>
          </w:p>
          <w:p w14:paraId="54985717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Systemutvikling-, integrasjoner og kjøremiljø</w:t>
            </w:r>
          </w:p>
          <w:p w14:paraId="7351EFF5" w14:textId="00CD1034" w:rsid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lastRenderedPageBreak/>
              <w:t xml:space="preserve">IKT </w:t>
            </w:r>
            <w:r w:rsidR="005565D5">
              <w:rPr>
                <w:rFonts w:eastAsia="Calibri" w:cs="Calibri"/>
                <w:szCs w:val="20"/>
              </w:rPr>
              <w:t>–</w:t>
            </w:r>
            <w:r w:rsidRPr="003F558D">
              <w:rPr>
                <w:rFonts w:eastAsia="Calibri" w:cs="Calibri"/>
                <w:szCs w:val="20"/>
              </w:rPr>
              <w:t xml:space="preserve"> prosjekter</w:t>
            </w:r>
          </w:p>
          <w:p w14:paraId="1AAB0279" w14:textId="77777777" w:rsidR="005565D5" w:rsidRDefault="005565D5" w:rsidP="005565D5">
            <w:pPr>
              <w:pStyle w:val="Listeavsnitt"/>
              <w:spacing w:after="0" w:line="240" w:lineRule="auto"/>
              <w:ind w:left="2160"/>
              <w:rPr>
                <w:rFonts w:eastAsia="Calibri" w:cs="Calibri"/>
                <w:szCs w:val="20"/>
              </w:rPr>
            </w:pPr>
          </w:p>
          <w:p w14:paraId="296F8BB5" w14:textId="77777777" w:rsidR="003F558D" w:rsidRDefault="003F558D" w:rsidP="003F558D">
            <w:pPr>
              <w:pStyle w:val="Listeavsnitt"/>
              <w:numPr>
                <w:ilvl w:val="1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 xml:space="preserve">For </w:t>
            </w:r>
            <w:r>
              <w:rPr>
                <w:rFonts w:eastAsia="Calibri" w:cs="Calibri"/>
                <w:szCs w:val="20"/>
              </w:rPr>
              <w:t>Konserninnkjøp</w:t>
            </w:r>
          </w:p>
          <w:p w14:paraId="374F626A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Inngå og forvalte kommunens samkjøpsavtaler</w:t>
            </w:r>
          </w:p>
          <w:p w14:paraId="7B7F572B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Bistand og kompetanseutvikling innen juss, innkjøp, avtaleoppfølgning og samfunnsansvar</w:t>
            </w:r>
          </w:p>
          <w:p w14:paraId="5F400494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Gjennomføring av konkurranser</w:t>
            </w:r>
          </w:p>
          <w:p w14:paraId="35FC9AA0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Implementering av Oslo kommunes anskaffelsesstrategi</w:t>
            </w:r>
          </w:p>
          <w:p w14:paraId="36C4C571" w14:textId="77777777" w:rsid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Bidra til å gjennomføre byrådets politikk innen samfunnsansvarlige anskaffelser</w:t>
            </w:r>
          </w:p>
          <w:p w14:paraId="35D7474F" w14:textId="77777777" w:rsidR="003F558D" w:rsidRDefault="003F558D" w:rsidP="003F558D">
            <w:pPr>
              <w:pStyle w:val="Listeavsnitt"/>
              <w:numPr>
                <w:ilvl w:val="1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 xml:space="preserve">For </w:t>
            </w:r>
            <w:r>
              <w:rPr>
                <w:rFonts w:eastAsia="Calibri" w:cs="Calibri"/>
                <w:szCs w:val="20"/>
              </w:rPr>
              <w:t>Basistjenester</w:t>
            </w:r>
          </w:p>
          <w:p w14:paraId="1ED77193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Fakturabehandling</w:t>
            </w:r>
          </w:p>
          <w:p w14:paraId="4A2CE001" w14:textId="77777777" w:rsidR="003F558D" w:rsidRPr="003F558D" w:rsidRDefault="003F558D" w:rsidP="003F558D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F558D">
              <w:rPr>
                <w:rFonts w:eastAsia="Calibri" w:cs="Calibri"/>
                <w:szCs w:val="20"/>
              </w:rPr>
              <w:t>Lønns- og regnskapstjenester</w:t>
            </w:r>
          </w:p>
          <w:p w14:paraId="369A6AC5" w14:textId="77777777" w:rsidR="00A317F4" w:rsidRDefault="003F558D" w:rsidP="003C5939">
            <w:pPr>
              <w:pStyle w:val="Listeavsnitt"/>
              <w:numPr>
                <w:ilvl w:val="2"/>
                <w:numId w:val="26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A317F4">
              <w:rPr>
                <w:rFonts w:eastAsia="Calibri" w:cs="Calibri"/>
                <w:szCs w:val="20"/>
              </w:rPr>
              <w:t>Oppgjør, kontroll og avstemming</w:t>
            </w:r>
          </w:p>
          <w:p w14:paraId="5CFECA53" w14:textId="77777777" w:rsidR="00A317F4" w:rsidRDefault="00A317F4" w:rsidP="00A317F4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35A4CC49" w14:textId="77777777" w:rsidR="00937500" w:rsidRDefault="00937500" w:rsidP="00A317F4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(Oversikten over avdelinger og ansvarsområder finnes også i vedlegg til denne saken.)</w:t>
            </w:r>
          </w:p>
          <w:p w14:paraId="0E3DE936" w14:textId="77777777" w:rsidR="00937500" w:rsidRDefault="00937500" w:rsidP="00A317F4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7828642D" w14:textId="13EB2CFE" w:rsidR="00937500" w:rsidRDefault="00A317F4" w:rsidP="00166B09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De</w:t>
            </w:r>
            <w:r w:rsidR="00565AD6">
              <w:rPr>
                <w:rFonts w:eastAsia="Calibri" w:cs="Calibri"/>
                <w:szCs w:val="20"/>
              </w:rPr>
              <w:t xml:space="preserve">t videre arbeidet med å </w:t>
            </w:r>
            <w:r>
              <w:rPr>
                <w:rFonts w:eastAsia="Calibri" w:cs="Calibri"/>
                <w:szCs w:val="20"/>
              </w:rPr>
              <w:t>beskr</w:t>
            </w:r>
            <w:r w:rsidR="00565AD6">
              <w:rPr>
                <w:rFonts w:eastAsia="Calibri" w:cs="Calibri"/>
                <w:szCs w:val="20"/>
              </w:rPr>
              <w:t xml:space="preserve">ive endringene </w:t>
            </w:r>
            <w:r w:rsidR="00166B09">
              <w:rPr>
                <w:rFonts w:eastAsia="Calibri" w:cs="Calibri"/>
                <w:szCs w:val="20"/>
              </w:rPr>
              <w:t xml:space="preserve">i ansvar og oppgaver, inkludert organisering på </w:t>
            </w:r>
            <w:r w:rsidR="00565AD6">
              <w:rPr>
                <w:rFonts w:eastAsia="Calibri" w:cs="Calibri"/>
                <w:szCs w:val="20"/>
              </w:rPr>
              <w:t xml:space="preserve">seksjons- og teamnivå, </w:t>
            </w:r>
            <w:r w:rsidR="00166B09">
              <w:rPr>
                <w:rFonts w:eastAsia="Calibri" w:cs="Calibri"/>
                <w:szCs w:val="20"/>
              </w:rPr>
              <w:t>gjennomføres i fase 2</w:t>
            </w:r>
            <w:r w:rsidR="0040173A">
              <w:rPr>
                <w:rFonts w:eastAsia="Calibri" w:cs="Calibri"/>
                <w:szCs w:val="20"/>
              </w:rPr>
              <w:t xml:space="preserve"> og eventuelt en fase 3</w:t>
            </w:r>
            <w:r w:rsidR="00166B09">
              <w:rPr>
                <w:rFonts w:eastAsia="Calibri" w:cs="Calibri"/>
                <w:szCs w:val="20"/>
              </w:rPr>
              <w:t>, hvor seksjonsledere, teamledere og an</w:t>
            </w:r>
            <w:r w:rsidR="0040173A">
              <w:rPr>
                <w:rFonts w:eastAsia="Calibri" w:cs="Calibri"/>
                <w:szCs w:val="20"/>
              </w:rPr>
              <w:t>dre aktuelle ressurspersoner</w:t>
            </w:r>
            <w:r w:rsidR="00166B09">
              <w:rPr>
                <w:rFonts w:eastAsia="Calibri" w:cs="Calibri"/>
                <w:szCs w:val="20"/>
              </w:rPr>
              <w:t xml:space="preserve"> involveres. Dette for å sikre at de som er berørt av endringene</w:t>
            </w:r>
            <w:r w:rsidR="00614900">
              <w:rPr>
                <w:rFonts w:eastAsia="Calibri" w:cs="Calibri"/>
                <w:szCs w:val="20"/>
              </w:rPr>
              <w:t xml:space="preserve"> </w:t>
            </w:r>
            <w:r w:rsidR="00166B09">
              <w:rPr>
                <w:rFonts w:eastAsia="Calibri" w:cs="Calibri"/>
                <w:szCs w:val="20"/>
              </w:rPr>
              <w:t>bidra</w:t>
            </w:r>
            <w:r w:rsidR="00614900">
              <w:rPr>
                <w:rFonts w:eastAsia="Calibri" w:cs="Calibri"/>
                <w:szCs w:val="20"/>
              </w:rPr>
              <w:t xml:space="preserve">r med innspill til organisering av </w:t>
            </w:r>
            <w:r w:rsidR="00166B09">
              <w:rPr>
                <w:rFonts w:eastAsia="Calibri" w:cs="Calibri"/>
                <w:szCs w:val="20"/>
              </w:rPr>
              <w:t>ansvar og oppgaver</w:t>
            </w:r>
            <w:r w:rsidR="00614900">
              <w:rPr>
                <w:rFonts w:eastAsia="Calibri" w:cs="Calibri"/>
                <w:szCs w:val="20"/>
              </w:rPr>
              <w:t xml:space="preserve">. </w:t>
            </w:r>
            <w:r w:rsidR="00166B09">
              <w:rPr>
                <w:rFonts w:eastAsia="Calibri" w:cs="Calibri"/>
                <w:szCs w:val="20"/>
              </w:rPr>
              <w:t xml:space="preserve">Arbeidet </w:t>
            </w:r>
            <w:r w:rsidR="00614900">
              <w:rPr>
                <w:rFonts w:eastAsia="Calibri" w:cs="Calibri"/>
                <w:szCs w:val="20"/>
              </w:rPr>
              <w:t xml:space="preserve">med å innhente erfaringer og innspill </w:t>
            </w:r>
            <w:r w:rsidR="00166B09">
              <w:rPr>
                <w:rFonts w:eastAsia="Calibri" w:cs="Calibri"/>
                <w:szCs w:val="20"/>
              </w:rPr>
              <w:t xml:space="preserve">organiseres i arbeidsgrupper, og </w:t>
            </w:r>
            <w:r w:rsidR="00937500">
              <w:rPr>
                <w:rFonts w:eastAsia="Calibri" w:cs="Calibri"/>
                <w:szCs w:val="20"/>
              </w:rPr>
              <w:t xml:space="preserve">vil munne ut i konkrete forslag til organisering i neste ledd </w:t>
            </w:r>
            <w:r w:rsidR="00614900">
              <w:rPr>
                <w:rFonts w:eastAsia="Calibri" w:cs="Calibri"/>
                <w:szCs w:val="20"/>
              </w:rPr>
              <w:t>som legges frem for etatsledergruppen til beslutning</w:t>
            </w:r>
            <w:r w:rsidR="00937500">
              <w:rPr>
                <w:rFonts w:eastAsia="Calibri" w:cs="Calibri"/>
                <w:szCs w:val="20"/>
              </w:rPr>
              <w:t xml:space="preserve">. </w:t>
            </w:r>
          </w:p>
          <w:p w14:paraId="40980EF4" w14:textId="77777777" w:rsidR="00937500" w:rsidRDefault="00937500" w:rsidP="00A317F4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2482832E" w14:textId="7BEED682" w:rsidR="00DF7AA7" w:rsidRDefault="00166B09" w:rsidP="00A317F4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De tillitsvalgte vil bli info</w:t>
            </w:r>
            <w:r w:rsidR="00614900">
              <w:rPr>
                <w:rFonts w:eastAsia="Calibri" w:cs="Calibri"/>
                <w:szCs w:val="20"/>
              </w:rPr>
              <w:t>rm</w:t>
            </w:r>
            <w:r>
              <w:rPr>
                <w:rFonts w:eastAsia="Calibri" w:cs="Calibri"/>
                <w:szCs w:val="20"/>
              </w:rPr>
              <w:t xml:space="preserve">ert og involvert </w:t>
            </w:r>
            <w:r w:rsidR="0033684C">
              <w:rPr>
                <w:rFonts w:eastAsia="Calibri" w:cs="Calibri"/>
                <w:szCs w:val="20"/>
              </w:rPr>
              <w:t>gjennom behandling i §14f-møter og i AMU og MBU</w:t>
            </w:r>
            <w:r w:rsidR="00DF7AA7">
              <w:rPr>
                <w:rFonts w:eastAsia="Calibri" w:cs="Calibri"/>
                <w:szCs w:val="20"/>
              </w:rPr>
              <w:t xml:space="preserve">. </w:t>
            </w:r>
          </w:p>
          <w:p w14:paraId="3DEF3BB3" w14:textId="77777777" w:rsidR="00DF7AA7" w:rsidRDefault="00DF7AA7" w:rsidP="00DF7AA7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1DD22084" w14:textId="310A4F0C" w:rsidR="00DF7AA7" w:rsidRPr="00DF7AA7" w:rsidRDefault="00AF2BAA" w:rsidP="00DF7AA7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Fase</w:t>
            </w:r>
            <w:r w:rsidRPr="00DF7AA7">
              <w:rPr>
                <w:rFonts w:eastAsia="Calibri" w:cs="Calibri"/>
                <w:szCs w:val="20"/>
              </w:rPr>
              <w:t xml:space="preserve"> </w:t>
            </w:r>
            <w:r w:rsidR="00DF7AA7" w:rsidRPr="00DF7AA7">
              <w:rPr>
                <w:rFonts w:eastAsia="Calibri" w:cs="Calibri"/>
                <w:szCs w:val="20"/>
              </w:rPr>
              <w:t>1: MBU</w:t>
            </w:r>
            <w:r w:rsidR="00DF7AA7">
              <w:rPr>
                <w:rFonts w:eastAsia="Calibri" w:cs="Calibri"/>
                <w:szCs w:val="20"/>
              </w:rPr>
              <w:t xml:space="preserve"> og AMU </w:t>
            </w:r>
            <w:r w:rsidR="00DF7AA7" w:rsidRPr="00DF7AA7">
              <w:rPr>
                <w:rFonts w:eastAsia="Calibri" w:cs="Calibri"/>
                <w:szCs w:val="20"/>
              </w:rPr>
              <w:t>11.11.</w:t>
            </w:r>
            <w:r w:rsidR="00DF7AA7">
              <w:rPr>
                <w:rFonts w:eastAsia="Calibri" w:cs="Calibri"/>
                <w:szCs w:val="20"/>
              </w:rPr>
              <w:t>2020</w:t>
            </w:r>
          </w:p>
          <w:p w14:paraId="21361D4E" w14:textId="11320ADB" w:rsidR="00DF7AA7" w:rsidRPr="00DF7AA7" w:rsidRDefault="00DF7AA7" w:rsidP="00DF7AA7">
            <w:pPr>
              <w:pStyle w:val="Listeavsnitt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DF7AA7">
              <w:rPr>
                <w:rFonts w:eastAsia="Calibri" w:cs="Calibri"/>
                <w:szCs w:val="20"/>
              </w:rPr>
              <w:t xml:space="preserve">Overordnet organisasjonskart for etaten </w:t>
            </w:r>
            <w:r>
              <w:rPr>
                <w:rFonts w:eastAsia="Calibri" w:cs="Calibri"/>
                <w:szCs w:val="20"/>
              </w:rPr>
              <w:t>med e</w:t>
            </w:r>
            <w:r w:rsidRPr="00DF7AA7">
              <w:rPr>
                <w:rFonts w:eastAsia="Calibri" w:cs="Calibri"/>
                <w:szCs w:val="20"/>
              </w:rPr>
              <w:t>ndelig struktur på avdelingsnivå med virkning fra 1.1.2021</w:t>
            </w:r>
            <w:r>
              <w:rPr>
                <w:rFonts w:eastAsia="Calibri" w:cs="Calibri"/>
                <w:szCs w:val="20"/>
              </w:rPr>
              <w:t>. K</w:t>
            </w:r>
            <w:r w:rsidRPr="00DF7AA7">
              <w:rPr>
                <w:rFonts w:eastAsia="Calibri" w:cs="Calibri"/>
                <w:szCs w:val="20"/>
              </w:rPr>
              <w:t>largjøring av ansvarsområder per avdeling</w:t>
            </w:r>
            <w:r w:rsidR="00614900">
              <w:rPr>
                <w:rFonts w:eastAsia="Calibri" w:cs="Calibri"/>
                <w:szCs w:val="20"/>
              </w:rPr>
              <w:t xml:space="preserve">. </w:t>
            </w:r>
          </w:p>
          <w:p w14:paraId="340EF967" w14:textId="2648DBB1" w:rsidR="00DF7AA7" w:rsidRDefault="00DF7AA7" w:rsidP="00DF7AA7">
            <w:pPr>
              <w:pStyle w:val="Listeavsnitt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DF7AA7">
              <w:rPr>
                <w:rFonts w:eastAsia="Calibri" w:cs="Calibri"/>
                <w:szCs w:val="20"/>
              </w:rPr>
              <w:t>Plan for gjennomføring av organisatoriske justeringer på seksjons</w:t>
            </w:r>
            <w:r>
              <w:rPr>
                <w:rFonts w:eastAsia="Calibri" w:cs="Calibri"/>
                <w:szCs w:val="20"/>
              </w:rPr>
              <w:t>-</w:t>
            </w:r>
            <w:r w:rsidR="00614900">
              <w:rPr>
                <w:rFonts w:eastAsia="Calibri" w:cs="Calibri"/>
                <w:szCs w:val="20"/>
              </w:rPr>
              <w:t xml:space="preserve"> og </w:t>
            </w:r>
            <w:r w:rsidRPr="00DF7AA7">
              <w:rPr>
                <w:rFonts w:eastAsia="Calibri" w:cs="Calibri"/>
                <w:szCs w:val="20"/>
              </w:rPr>
              <w:t>teamnivå</w:t>
            </w:r>
            <w:r w:rsidR="00614900">
              <w:rPr>
                <w:rFonts w:eastAsia="Calibri" w:cs="Calibri"/>
                <w:szCs w:val="20"/>
              </w:rPr>
              <w:t xml:space="preserve">. </w:t>
            </w:r>
          </w:p>
          <w:p w14:paraId="3D82A382" w14:textId="77777777" w:rsidR="00DF7AA7" w:rsidRPr="00DF7AA7" w:rsidRDefault="00DF7AA7" w:rsidP="00DF7AA7">
            <w:pPr>
              <w:pStyle w:val="Listeavsnitt"/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57C789D1" w14:textId="7387493C" w:rsidR="00DF7AA7" w:rsidRDefault="00AF2BAA" w:rsidP="00DF7AA7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Fase</w:t>
            </w:r>
            <w:r w:rsidRPr="00DF7AA7">
              <w:rPr>
                <w:rFonts w:eastAsia="Calibri" w:cs="Calibri"/>
                <w:szCs w:val="20"/>
              </w:rPr>
              <w:t xml:space="preserve"> </w:t>
            </w:r>
            <w:r w:rsidR="00DF7AA7" w:rsidRPr="00DF7AA7">
              <w:rPr>
                <w:rFonts w:eastAsia="Calibri" w:cs="Calibri"/>
                <w:szCs w:val="20"/>
              </w:rPr>
              <w:t>2: MBU</w:t>
            </w:r>
            <w:r w:rsidR="00DF7AA7">
              <w:rPr>
                <w:rFonts w:eastAsia="Calibri" w:cs="Calibri"/>
                <w:szCs w:val="20"/>
              </w:rPr>
              <w:t xml:space="preserve"> og AMU </w:t>
            </w:r>
            <w:r w:rsidR="00DF7AA7" w:rsidRPr="00DF7AA7">
              <w:rPr>
                <w:rFonts w:eastAsia="Calibri" w:cs="Calibri"/>
                <w:szCs w:val="20"/>
              </w:rPr>
              <w:t>16.12.2020</w:t>
            </w:r>
          </w:p>
          <w:p w14:paraId="1CFEFDBB" w14:textId="77777777" w:rsidR="00DF7AA7" w:rsidRDefault="00DF7AA7" w:rsidP="003C5939">
            <w:pPr>
              <w:pStyle w:val="Listeavsnitt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DF7AA7">
              <w:rPr>
                <w:rFonts w:eastAsia="Calibri" w:cs="Calibri"/>
                <w:szCs w:val="20"/>
              </w:rPr>
              <w:t>Helhetlig organisas</w:t>
            </w:r>
            <w:r>
              <w:rPr>
                <w:rFonts w:eastAsia="Calibri" w:cs="Calibri"/>
                <w:szCs w:val="20"/>
              </w:rPr>
              <w:t>jonskart gjeldende fra 1.1.2021</w:t>
            </w:r>
          </w:p>
          <w:p w14:paraId="7D58AA80" w14:textId="77777777" w:rsidR="00DF7AA7" w:rsidRPr="00DF7AA7" w:rsidRDefault="00DF7AA7" w:rsidP="003C5939">
            <w:pPr>
              <w:pStyle w:val="Listeavsnitt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DF7AA7">
              <w:rPr>
                <w:rFonts w:eastAsia="Calibri" w:cs="Calibri"/>
                <w:szCs w:val="20"/>
              </w:rPr>
              <w:t>Forslag til varige organisatoriske justeringer på alle nivåer</w:t>
            </w:r>
          </w:p>
          <w:p w14:paraId="4D91D9D9" w14:textId="77777777" w:rsidR="00DF7AA7" w:rsidRDefault="00DF7AA7" w:rsidP="00A317F4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6F5F42A7" w14:textId="54365E9E" w:rsidR="00794A70" w:rsidRPr="00794A70" w:rsidRDefault="0040173A" w:rsidP="00EF7B5F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Forslag til behandling av endelig</w:t>
            </w:r>
            <w:r w:rsidR="00EF7B5F">
              <w:rPr>
                <w:rFonts w:eastAsia="Calibri" w:cs="Calibri"/>
                <w:szCs w:val="20"/>
              </w:rPr>
              <w:t xml:space="preserve"> </w:t>
            </w:r>
            <w:r w:rsidR="00794A70" w:rsidRPr="00794A70">
              <w:rPr>
                <w:rFonts w:eastAsia="Calibri" w:cs="Calibri"/>
                <w:szCs w:val="20"/>
              </w:rPr>
              <w:t>orga</w:t>
            </w:r>
            <w:r>
              <w:rPr>
                <w:rFonts w:eastAsia="Calibri" w:cs="Calibri"/>
                <w:szCs w:val="20"/>
              </w:rPr>
              <w:t xml:space="preserve">nisasjonsstruktur i fase 2 og eventuelt en fase 3; </w:t>
            </w:r>
            <w:r w:rsidR="00794A70">
              <w:rPr>
                <w:rFonts w:eastAsia="Calibri" w:cs="Calibri"/>
                <w:szCs w:val="20"/>
              </w:rPr>
              <w:t>drøftes i §14f-møte</w:t>
            </w:r>
            <w:r>
              <w:rPr>
                <w:rFonts w:eastAsia="Calibri" w:cs="Calibri"/>
                <w:szCs w:val="20"/>
              </w:rPr>
              <w:t xml:space="preserve">r før behandling i utvalgene. </w:t>
            </w:r>
          </w:p>
          <w:p w14:paraId="348D054B" w14:textId="77777777" w:rsidR="00794A70" w:rsidRPr="0033684C" w:rsidRDefault="00794A70" w:rsidP="00794A70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2110D535" w14:textId="1A6AC259" w:rsidR="00937500" w:rsidRDefault="00614900" w:rsidP="00937500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Plan for gjennomføring følger </w:t>
            </w:r>
            <w:r w:rsidR="00937500">
              <w:t xml:space="preserve"> </w:t>
            </w:r>
            <w:hyperlink r:id="rId7" w:history="1">
              <w:r w:rsidR="00937500" w:rsidRPr="00937500">
                <w:rPr>
                  <w:rStyle w:val="Hyperkobling"/>
                  <w:rFonts w:eastAsia="Calibri" w:cs="Calibri"/>
                  <w:szCs w:val="20"/>
                </w:rPr>
                <w:t>Møte- og milepælsoversikt for budsjettprosessen 2021</w:t>
              </w:r>
            </w:hyperlink>
            <w:r w:rsidR="00937500">
              <w:rPr>
                <w:rFonts w:eastAsia="Calibri" w:cs="Calibri"/>
                <w:szCs w:val="20"/>
              </w:rPr>
              <w:t xml:space="preserve"> på UKEs int</w:t>
            </w:r>
            <w:r w:rsidR="00EF5C8F">
              <w:rPr>
                <w:rFonts w:eastAsia="Calibri" w:cs="Calibri"/>
                <w:szCs w:val="20"/>
              </w:rPr>
              <w:t>r</w:t>
            </w:r>
            <w:r w:rsidR="00937500">
              <w:rPr>
                <w:rFonts w:eastAsia="Calibri" w:cs="Calibri"/>
                <w:szCs w:val="20"/>
              </w:rPr>
              <w:t>anett</w:t>
            </w:r>
            <w:r>
              <w:rPr>
                <w:rFonts w:eastAsia="Calibri" w:cs="Calibri"/>
                <w:szCs w:val="20"/>
              </w:rPr>
              <w:t>. Denne planen gir en oversikt over informasjons- og beslutningspunkt</w:t>
            </w:r>
            <w:r w:rsidR="00A07BC3">
              <w:rPr>
                <w:rFonts w:eastAsia="Calibri" w:cs="Calibri"/>
                <w:szCs w:val="20"/>
              </w:rPr>
              <w:t xml:space="preserve">er for </w:t>
            </w:r>
            <w:r>
              <w:rPr>
                <w:rFonts w:eastAsia="Calibri" w:cs="Calibri"/>
                <w:szCs w:val="20"/>
              </w:rPr>
              <w:t xml:space="preserve">prosessen. </w:t>
            </w:r>
          </w:p>
          <w:p w14:paraId="5F81932E" w14:textId="687C7877" w:rsidR="005565D5" w:rsidRDefault="005565D5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508CC7B3" w14:textId="4B95B0B3" w:rsidR="00937500" w:rsidRDefault="00937500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43D600EF" w14:textId="5A917AC8" w:rsidR="00937500" w:rsidRPr="00EF7B5F" w:rsidRDefault="00EF7B5F" w:rsidP="004401C6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>
              <w:rPr>
                <w:rFonts w:eastAsia="Calibri" w:cs="Calibri"/>
                <w:b/>
                <w:szCs w:val="20"/>
              </w:rPr>
              <w:t>ADMINISTRATIVE KONSEKVENSER</w:t>
            </w:r>
            <w:r w:rsidR="00B8564D" w:rsidRPr="00EF7B5F">
              <w:rPr>
                <w:rFonts w:eastAsia="Calibri" w:cs="Calibri"/>
                <w:b/>
                <w:szCs w:val="20"/>
              </w:rPr>
              <w:t xml:space="preserve"> </w:t>
            </w:r>
          </w:p>
          <w:p w14:paraId="03EEA1AD" w14:textId="0CAE877C" w:rsidR="00EF5C8F" w:rsidRDefault="00EF5C8F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Der hvor ansvarsområdene i beskrivelsen foran innebærer at de flyttes, sammenlignet med dagens situasjon, vil også tilhørende oppgaver i størst mulig grad følge med. Dette vil sikre at vi samler ansvar for verdikjedene i en og samme </w:t>
            </w:r>
            <w:r w:rsidR="002B1144">
              <w:rPr>
                <w:rFonts w:eastAsia="Calibri" w:cs="Calibri"/>
                <w:szCs w:val="20"/>
              </w:rPr>
              <w:t>styringslinje</w:t>
            </w:r>
            <w:r>
              <w:rPr>
                <w:rFonts w:eastAsia="Calibri" w:cs="Calibri"/>
                <w:szCs w:val="20"/>
              </w:rPr>
              <w:t xml:space="preserve">. Konkret betyr det at ansvar og oppgaver flyttes </w:t>
            </w:r>
            <w:r w:rsidR="003914F1">
              <w:rPr>
                <w:rFonts w:eastAsia="Calibri" w:cs="Calibri"/>
                <w:szCs w:val="20"/>
              </w:rPr>
              <w:t>til avdelingene slik</w:t>
            </w:r>
            <w:r>
              <w:rPr>
                <w:rFonts w:eastAsia="Calibri" w:cs="Calibri"/>
                <w:szCs w:val="20"/>
              </w:rPr>
              <w:t>:</w:t>
            </w:r>
          </w:p>
          <w:p w14:paraId="74BD1CF2" w14:textId="77777777" w:rsidR="00EF5C8F" w:rsidRDefault="00EF5C8F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160C6B79" w14:textId="77777777" w:rsidR="00EF5C8F" w:rsidRDefault="00EF5C8F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IKT-tjenester</w:t>
            </w:r>
          </w:p>
          <w:p w14:paraId="7583C8A9" w14:textId="281186BF" w:rsidR="00EF5C8F" w:rsidRDefault="00EF5C8F" w:rsidP="00EF5C8F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Ansvar og oppgaver fra dagens Tjenesteutvikling og Plattform og leveranse, som ikke flyttes til andre avdelinger, samles i denne avdelingen.</w:t>
            </w:r>
          </w:p>
          <w:p w14:paraId="5BB5F514" w14:textId="77777777" w:rsidR="00EF5C8F" w:rsidRDefault="00EF5C8F" w:rsidP="00EF5C8F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I tillegg flyttes a</w:t>
            </w:r>
            <w:r w:rsidRPr="00EF5C8F">
              <w:rPr>
                <w:rFonts w:eastAsia="Calibri" w:cs="Calibri"/>
                <w:szCs w:val="20"/>
              </w:rPr>
              <w:t xml:space="preserve">vtaleforvaltning for leverandører som understøtter UKEs IKT-leveranser </w:t>
            </w:r>
            <w:r>
              <w:rPr>
                <w:rFonts w:eastAsia="Calibri" w:cs="Calibri"/>
                <w:szCs w:val="20"/>
              </w:rPr>
              <w:t>fra Konserninnkjøp hit.</w:t>
            </w:r>
          </w:p>
          <w:p w14:paraId="6E87D981" w14:textId="77777777" w:rsidR="00EF5C8F" w:rsidRDefault="00EF5C8F" w:rsidP="00EF5C8F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6CB01083" w14:textId="436B2248" w:rsidR="00EF5C8F" w:rsidRDefault="00EF5C8F" w:rsidP="00EF5C8F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Virksomhetsdialog</w:t>
            </w:r>
            <w:r w:rsidR="00C11F62">
              <w:rPr>
                <w:rFonts w:eastAsia="Calibri" w:cs="Calibri"/>
                <w:szCs w:val="20"/>
              </w:rPr>
              <w:t xml:space="preserve"> (ansvar og oppgaver som flyttes hit)</w:t>
            </w:r>
          </w:p>
          <w:p w14:paraId="39766C19" w14:textId="77777777" w:rsidR="003914F1" w:rsidRDefault="00EF5C8F" w:rsidP="00C11F62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EF5C8F">
              <w:rPr>
                <w:rFonts w:eastAsia="Calibri" w:cs="Calibri"/>
                <w:szCs w:val="20"/>
              </w:rPr>
              <w:t xml:space="preserve">Systemutvikling web, inklusiv designlead, interaksjonsdesign/brukertest og test web, som i dag ligger i </w:t>
            </w:r>
            <w:r w:rsidRPr="003914F1">
              <w:rPr>
                <w:rFonts w:eastAsia="Calibri" w:cs="Calibri"/>
                <w:szCs w:val="20"/>
              </w:rPr>
              <w:t xml:space="preserve">Tjenesteutvikling, </w:t>
            </w:r>
            <w:r w:rsidRPr="00EF5C8F">
              <w:rPr>
                <w:rFonts w:eastAsia="Calibri" w:cs="Calibri"/>
                <w:szCs w:val="20"/>
              </w:rPr>
              <w:t>seksjon Interaksjonsdesign, arkitektur og systemutvikling</w:t>
            </w:r>
            <w:r w:rsidRPr="003914F1">
              <w:rPr>
                <w:rFonts w:eastAsia="Calibri" w:cs="Calibri"/>
                <w:szCs w:val="20"/>
              </w:rPr>
              <w:t>.</w:t>
            </w:r>
          </w:p>
          <w:p w14:paraId="0F1DD453" w14:textId="77777777" w:rsidR="00EF5C8F" w:rsidRPr="00EF5C8F" w:rsidRDefault="00EF5C8F" w:rsidP="00C11F62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EF5C8F">
              <w:rPr>
                <w:rFonts w:eastAsia="Calibri" w:cs="Calibri"/>
                <w:szCs w:val="20"/>
              </w:rPr>
              <w:t>Tjenesteledelse for Workplac</w:t>
            </w:r>
            <w:r w:rsidR="003914F1">
              <w:rPr>
                <w:rFonts w:eastAsia="Calibri" w:cs="Calibri"/>
                <w:szCs w:val="20"/>
              </w:rPr>
              <w:t>e, intranett og oslo.kommune.no, som i dag ligger i Tjenesteutvikling</w:t>
            </w:r>
          </w:p>
          <w:p w14:paraId="06673472" w14:textId="77777777" w:rsidR="00EF5C8F" w:rsidRDefault="00EF5C8F" w:rsidP="00C11F62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EF5C8F">
              <w:rPr>
                <w:rFonts w:eastAsia="Calibri" w:cs="Calibri"/>
                <w:szCs w:val="20"/>
              </w:rPr>
              <w:t>Kontaktsenteret</w:t>
            </w:r>
            <w:r w:rsidR="003914F1">
              <w:rPr>
                <w:rFonts w:eastAsia="Calibri" w:cs="Calibri"/>
                <w:szCs w:val="20"/>
              </w:rPr>
              <w:t>, som i dag ligger i Basistjenester</w:t>
            </w:r>
          </w:p>
          <w:p w14:paraId="4053A70C" w14:textId="77777777" w:rsidR="00EF5C8F" w:rsidRDefault="00EF5C8F" w:rsidP="00EF5C8F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643C4296" w14:textId="77777777" w:rsidR="003914F1" w:rsidRDefault="003914F1" w:rsidP="00C11F62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Konserninnkjøp</w:t>
            </w:r>
            <w:r w:rsidR="00C11F62">
              <w:rPr>
                <w:rFonts w:eastAsia="Calibri" w:cs="Calibri"/>
                <w:szCs w:val="20"/>
              </w:rPr>
              <w:t xml:space="preserve"> (a</w:t>
            </w:r>
            <w:r>
              <w:rPr>
                <w:rFonts w:eastAsia="Calibri" w:cs="Calibri"/>
                <w:szCs w:val="20"/>
              </w:rPr>
              <w:t>nsvar og oppgaver som flyttes hit</w:t>
            </w:r>
            <w:r w:rsidR="00C11F62">
              <w:rPr>
                <w:rFonts w:eastAsia="Calibri" w:cs="Calibri"/>
                <w:szCs w:val="20"/>
              </w:rPr>
              <w:t>)</w:t>
            </w:r>
          </w:p>
          <w:p w14:paraId="76D35C6A" w14:textId="77777777" w:rsidR="003914F1" w:rsidRPr="003914F1" w:rsidRDefault="003914F1" w:rsidP="00C11F62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914F1">
              <w:rPr>
                <w:rFonts w:eastAsia="Calibri" w:cs="Calibri"/>
                <w:szCs w:val="20"/>
              </w:rPr>
              <w:t>Tjenesteledelse for KGV, HMSREG og KMD Innkjøpsanalyse</w:t>
            </w:r>
            <w:r>
              <w:rPr>
                <w:rFonts w:eastAsia="Calibri" w:cs="Calibri"/>
                <w:szCs w:val="20"/>
              </w:rPr>
              <w:t>, som i dag ligger i Tjenesteutvikling</w:t>
            </w:r>
          </w:p>
          <w:p w14:paraId="258D4C3D" w14:textId="77777777" w:rsidR="003914F1" w:rsidRPr="003914F1" w:rsidRDefault="003914F1" w:rsidP="00C11F62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3914F1">
              <w:rPr>
                <w:rFonts w:eastAsia="Calibri" w:cs="Calibri"/>
                <w:szCs w:val="20"/>
              </w:rPr>
              <w:t>Konsulenttjenester for anskaffelser</w:t>
            </w:r>
            <w:r>
              <w:rPr>
                <w:rFonts w:eastAsia="Calibri" w:cs="Calibri"/>
                <w:szCs w:val="20"/>
              </w:rPr>
              <w:t>, som i dag ligger i Virksomhetsdialog</w:t>
            </w:r>
          </w:p>
          <w:p w14:paraId="38B29235" w14:textId="77777777" w:rsidR="003914F1" w:rsidRDefault="003914F1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359FD11F" w14:textId="77777777" w:rsidR="006F1E11" w:rsidRDefault="003914F1" w:rsidP="00C11F62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Basistjenester</w:t>
            </w:r>
            <w:r w:rsidR="00C11F62">
              <w:rPr>
                <w:rFonts w:eastAsia="Calibri" w:cs="Calibri"/>
                <w:szCs w:val="20"/>
              </w:rPr>
              <w:t xml:space="preserve"> (a</w:t>
            </w:r>
            <w:r w:rsidR="006F1E11">
              <w:rPr>
                <w:rFonts w:eastAsia="Calibri" w:cs="Calibri"/>
                <w:szCs w:val="20"/>
              </w:rPr>
              <w:t>nsvar og oppgaver som flyttes hit</w:t>
            </w:r>
            <w:r w:rsidR="00C11F62">
              <w:rPr>
                <w:rFonts w:eastAsia="Calibri" w:cs="Calibri"/>
                <w:szCs w:val="20"/>
              </w:rPr>
              <w:t>)</w:t>
            </w:r>
          </w:p>
          <w:p w14:paraId="4F26723F" w14:textId="77777777" w:rsidR="003914F1" w:rsidRPr="006F1E11" w:rsidRDefault="006F1E11" w:rsidP="00C11F62">
            <w:pPr>
              <w:pStyle w:val="Listeavsnitt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Cs w:val="20"/>
              </w:rPr>
            </w:pPr>
            <w:r w:rsidRPr="006F1E11">
              <w:rPr>
                <w:rFonts w:eastAsia="Calibri" w:cs="Calibri"/>
                <w:szCs w:val="20"/>
              </w:rPr>
              <w:t>Lønns- og regnskapstjenester</w:t>
            </w:r>
            <w:r>
              <w:rPr>
                <w:rFonts w:eastAsia="Calibri" w:cs="Calibri"/>
                <w:szCs w:val="20"/>
              </w:rPr>
              <w:t xml:space="preserve">, som i dag ligger i </w:t>
            </w:r>
            <w:r w:rsidRPr="006F1E11">
              <w:rPr>
                <w:rFonts w:eastAsia="Calibri" w:cs="Calibri"/>
                <w:szCs w:val="20"/>
              </w:rPr>
              <w:t>Plattform og leveranse</w:t>
            </w:r>
          </w:p>
          <w:p w14:paraId="10F9A884" w14:textId="77777777" w:rsidR="00D2467C" w:rsidRPr="004401C6" w:rsidRDefault="00D2467C" w:rsidP="004401C6">
            <w:pPr>
              <w:spacing w:after="0" w:line="240" w:lineRule="auto"/>
              <w:rPr>
                <w:szCs w:val="20"/>
              </w:rPr>
            </w:pPr>
          </w:p>
          <w:p w14:paraId="54C28A52" w14:textId="77777777" w:rsidR="00037D6F" w:rsidRPr="004401C6" w:rsidRDefault="00037D6F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14:paraId="464158BC" w14:textId="77777777" w:rsidR="00AD42AC" w:rsidRPr="004401C6" w:rsidRDefault="00AD42AC" w:rsidP="004401C6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Times New Roman"/>
                <w:szCs w:val="20"/>
                <w:lang w:eastAsia="nb-NO"/>
              </w:rPr>
              <w:t xml:space="preserve">De arbeidsmiljømessige konsekvensene er beskrevet i egen sak til AMU. </w:t>
            </w:r>
          </w:p>
          <w:p w14:paraId="53F6022E" w14:textId="77777777" w:rsidR="00AD42AC" w:rsidRDefault="00AD42AC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1FBE8F68" w14:textId="77777777" w:rsidR="00C11F62" w:rsidRPr="004401C6" w:rsidRDefault="00C11F62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14:paraId="6C904373" w14:textId="77777777" w:rsidR="007D7E44" w:rsidRPr="004401C6" w:rsidRDefault="00EF7B5F" w:rsidP="004401C6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4401C6">
              <w:rPr>
                <w:rFonts w:eastAsia="Times New Roman"/>
                <w:b/>
                <w:szCs w:val="20"/>
                <w:lang w:eastAsia="nb-NO"/>
              </w:rPr>
              <w:t>KONKLUSJON OG VURDERING</w:t>
            </w:r>
          </w:p>
          <w:p w14:paraId="7578753B" w14:textId="7A8C75C3" w:rsidR="0062089B" w:rsidRPr="004401C6" w:rsidRDefault="004D39AD" w:rsidP="004401C6">
            <w:pPr>
              <w:spacing w:after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 xml:space="preserve">Etatsdirektøren </w:t>
            </w:r>
            <w:r w:rsidR="00EF7B5F">
              <w:rPr>
                <w:rFonts w:eastAsia="Calibri" w:cs="Calibri"/>
                <w:szCs w:val="20"/>
              </w:rPr>
              <w:t>vurdere</w:t>
            </w:r>
            <w:r w:rsidR="00E36ECF">
              <w:rPr>
                <w:rFonts w:eastAsia="Calibri" w:cs="Calibri"/>
                <w:szCs w:val="20"/>
              </w:rPr>
              <w:t>r</w:t>
            </w:r>
            <w:r w:rsidR="00EF7B5F">
              <w:rPr>
                <w:rFonts w:eastAsia="Calibri" w:cs="Calibri"/>
                <w:szCs w:val="20"/>
              </w:rPr>
              <w:t xml:space="preserve"> at </w:t>
            </w:r>
            <w:r>
              <w:rPr>
                <w:rFonts w:eastAsia="Calibri" w:cs="Calibri"/>
                <w:szCs w:val="20"/>
              </w:rPr>
              <w:t xml:space="preserve">den organisatoriske </w:t>
            </w:r>
            <w:r w:rsidR="00EF7B5F">
              <w:rPr>
                <w:rFonts w:eastAsia="Calibri" w:cs="Calibri"/>
                <w:szCs w:val="20"/>
              </w:rPr>
              <w:t xml:space="preserve">justeringen </w:t>
            </w:r>
            <w:r>
              <w:rPr>
                <w:rFonts w:eastAsia="Calibri" w:cs="Calibri"/>
                <w:szCs w:val="20"/>
              </w:rPr>
              <w:t xml:space="preserve">av etatens </w:t>
            </w:r>
            <w:r w:rsidR="00EF7B5F">
              <w:rPr>
                <w:rFonts w:eastAsia="Calibri" w:cs="Calibri"/>
                <w:szCs w:val="20"/>
              </w:rPr>
              <w:t xml:space="preserve">avdelinger med tilhørende ansvarsområder er </w:t>
            </w:r>
            <w:r w:rsidR="002B1144">
              <w:rPr>
                <w:rFonts w:eastAsia="Calibri" w:cs="Calibri"/>
                <w:szCs w:val="20"/>
              </w:rPr>
              <w:t xml:space="preserve">helt </w:t>
            </w:r>
            <w:r w:rsidR="00EF7B5F">
              <w:rPr>
                <w:rFonts w:eastAsia="Calibri" w:cs="Calibri"/>
                <w:szCs w:val="20"/>
              </w:rPr>
              <w:t>nødvendig for å oppnå tilfredsstillende styring av etaten</w:t>
            </w:r>
            <w:r w:rsidR="002B1144">
              <w:rPr>
                <w:rFonts w:eastAsia="Calibri" w:cs="Calibri"/>
                <w:szCs w:val="20"/>
              </w:rPr>
              <w:t xml:space="preserve"> fremover. </w:t>
            </w:r>
          </w:p>
          <w:p w14:paraId="29364C59" w14:textId="77777777" w:rsidR="0062089B" w:rsidRDefault="0062089B" w:rsidP="004401C6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14:paraId="7C7485A7" w14:textId="402CA66D" w:rsidR="00EF7B5F" w:rsidRPr="00EF7B5F" w:rsidRDefault="00EF7B5F" w:rsidP="00EF7B5F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EF7B5F">
              <w:rPr>
                <w:rFonts w:eastAsia="Times New Roman"/>
                <w:b/>
                <w:szCs w:val="20"/>
                <w:lang w:eastAsia="nb-NO"/>
              </w:rPr>
              <w:t>FORSLAG TIL VEDTAK</w:t>
            </w:r>
          </w:p>
          <w:p w14:paraId="1D38576C" w14:textId="77777777" w:rsidR="00EF7B5F" w:rsidRDefault="006D3FED" w:rsidP="00EF7B5F">
            <w:pPr>
              <w:spacing w:after="0" w:line="240" w:lineRule="auto"/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</w:pPr>
            <w:r w:rsidRPr="00EF7B5F">
              <w:rPr>
                <w:rFonts w:eastAsia="Times New Roman"/>
                <w:szCs w:val="20"/>
                <w:lang w:eastAsia="nb-NO"/>
              </w:rPr>
              <w:t xml:space="preserve">Medbestemmelsesutvalget slutter seg </w:t>
            </w:r>
            <w:r w:rsidR="00AF281F" w:rsidRPr="00EF7B5F">
              <w:rPr>
                <w:rFonts w:eastAsia="Times New Roman"/>
                <w:szCs w:val="20"/>
                <w:lang w:eastAsia="nb-NO"/>
              </w:rPr>
              <w:t>til foreligg</w:t>
            </w:r>
            <w:r w:rsidR="001E3473" w:rsidRPr="00EF7B5F">
              <w:rPr>
                <w:rFonts w:eastAsia="Times New Roman"/>
                <w:szCs w:val="20"/>
                <w:lang w:eastAsia="nb-NO"/>
              </w:rPr>
              <w:t>ende forslag til organisatorisk</w:t>
            </w:r>
            <w:r w:rsidR="00A66D79" w:rsidRPr="00EF7B5F">
              <w:rPr>
                <w:rFonts w:eastAsia="Times New Roman"/>
                <w:szCs w:val="20"/>
                <w:lang w:eastAsia="nb-NO"/>
              </w:rPr>
              <w:t>e</w:t>
            </w:r>
            <w:r w:rsidR="00AF281F" w:rsidRPr="00EF7B5F">
              <w:rPr>
                <w:rFonts w:eastAsia="Times New Roman"/>
                <w:szCs w:val="20"/>
                <w:lang w:eastAsia="nb-NO"/>
              </w:rPr>
              <w:t xml:space="preserve"> j</w:t>
            </w:r>
            <w:r w:rsidR="00C8089A" w:rsidRPr="00EF7B5F">
              <w:rPr>
                <w:rFonts w:eastAsia="Times New Roman"/>
                <w:szCs w:val="20"/>
                <w:lang w:eastAsia="nb-NO"/>
              </w:rPr>
              <w:t>ustering</w:t>
            </w:r>
            <w:r w:rsidR="00A66D79" w:rsidRPr="00EF7B5F">
              <w:rPr>
                <w:rFonts w:eastAsia="Times New Roman"/>
                <w:szCs w:val="20"/>
                <w:lang w:eastAsia="nb-NO"/>
              </w:rPr>
              <w:t>er</w:t>
            </w:r>
            <w:r w:rsidR="00C8089A" w:rsidRPr="00EF7B5F">
              <w:rPr>
                <w:rFonts w:eastAsia="Times New Roman"/>
                <w:szCs w:val="20"/>
                <w:lang w:eastAsia="nb-NO"/>
              </w:rPr>
              <w:t xml:space="preserve"> </w:t>
            </w:r>
            <w:r w:rsidR="0062089B" w:rsidRPr="00EF7B5F">
              <w:rPr>
                <w:rFonts w:eastAsia="Times New Roman"/>
                <w:szCs w:val="20"/>
                <w:lang w:eastAsia="nb-NO"/>
              </w:rPr>
              <w:t xml:space="preserve">av </w:t>
            </w:r>
            <w:r w:rsidR="003246B2" w:rsidRPr="00EF7B5F">
              <w:rPr>
                <w:rFonts w:eastAsia="Times New Roman"/>
                <w:szCs w:val="20"/>
                <w:lang w:eastAsia="nb-NO"/>
              </w:rPr>
              <w:t>etatens</w:t>
            </w:r>
            <w:r w:rsidR="003246B2" w:rsidRPr="00EF7B5F">
              <w:rPr>
                <w:szCs w:val="20"/>
              </w:rPr>
              <w:t xml:space="preserve"> </w:t>
            </w:r>
            <w:r w:rsidR="00EF7B5F">
              <w:rPr>
                <w:szCs w:val="20"/>
              </w:rPr>
              <w:t xml:space="preserve">avdelingsstruktur og ansvarsområder </w:t>
            </w:r>
            <w:r w:rsidR="00AF281F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>med virkning fra 1.</w:t>
            </w:r>
            <w:r w:rsidR="00EF7B5F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>1.2021.</w:t>
            </w:r>
          </w:p>
          <w:p w14:paraId="157E988A" w14:textId="77777777" w:rsidR="00C8089A" w:rsidRPr="004401C6" w:rsidRDefault="00C8089A" w:rsidP="00EF7B5F">
            <w:pPr>
              <w:spacing w:after="0" w:line="240" w:lineRule="auto"/>
              <w:rPr>
                <w:b/>
                <w:szCs w:val="20"/>
              </w:rPr>
            </w:pPr>
          </w:p>
          <w:p w14:paraId="58A969E0" w14:textId="77777777" w:rsidR="002A4290" w:rsidRDefault="00AF281F" w:rsidP="00C11F62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Det skal </w:t>
            </w:r>
            <w:r w:rsidR="00EF7B5F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>arbeides videre med å gjøre nødvendige avklaringer av organisering på seksjons-</w:t>
            </w:r>
            <w:r w:rsidR="002B1144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 og teamnivå </w:t>
            </w:r>
            <w:r w:rsidR="00EF7B5F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>i fase 2</w:t>
            </w:r>
            <w:r w:rsidR="00A320BB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, slik at </w:t>
            </w:r>
            <w:r w:rsidR="002B1144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>etatens organisasjonsstruktur på alle nivåer kan legges frem</w:t>
            </w:r>
            <w:r w:rsidR="00A320BB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 for </w:t>
            </w:r>
            <w:r w:rsidR="002B1144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AMU og </w:t>
            </w:r>
            <w:r w:rsidR="00A320BB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MBU til </w:t>
            </w:r>
            <w:r w:rsidR="00EF7B5F" w:rsidRPr="00C11F62">
              <w:rPr>
                <w:rFonts w:eastAsia="Times New Roman"/>
                <w:szCs w:val="20"/>
                <w:lang w:eastAsia="nb-NO"/>
              </w:rPr>
              <w:t>behandling 16.12.2020.</w:t>
            </w:r>
            <w:r w:rsidR="002E78D7" w:rsidRPr="00C11F62">
              <w:rPr>
                <w:rFonts w:eastAsia="Times New Roman"/>
                <w:szCs w:val="20"/>
                <w:lang w:eastAsia="nb-NO"/>
              </w:rPr>
              <w:t xml:space="preserve"> </w:t>
            </w:r>
          </w:p>
          <w:p w14:paraId="34AE927E" w14:textId="4AC3E808" w:rsidR="006D3FED" w:rsidRPr="00C11F62" w:rsidRDefault="0040173A" w:rsidP="00C11F62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r>
              <w:rPr>
                <w:rFonts w:eastAsia="Times New Roman"/>
                <w:szCs w:val="20"/>
                <w:lang w:eastAsia="nb-NO"/>
              </w:rPr>
              <w:t xml:space="preserve">Det vil bli arbeidet videre i en fase 3 med kvalitetssikring av endelig struktur på alle nivåer innen IKT-tjenester, da dette området vil kunne kreve noe mer tid og forarbeid før behandling. </w:t>
            </w:r>
          </w:p>
          <w:p w14:paraId="2836B3A2" w14:textId="77777777" w:rsidR="00C11F62" w:rsidRPr="00C11F62" w:rsidRDefault="00C11F62" w:rsidP="00C11F62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14:paraId="01E3E652" w14:textId="5144AF70" w:rsidR="00C11F62" w:rsidRPr="00EF7B5F" w:rsidRDefault="00C11F62" w:rsidP="00C11F62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EF7B5F">
              <w:rPr>
                <w:rFonts w:eastAsia="Times New Roman"/>
                <w:b/>
                <w:szCs w:val="20"/>
                <w:lang w:eastAsia="nb-NO"/>
              </w:rPr>
              <w:t>VED</w:t>
            </w:r>
            <w:r>
              <w:rPr>
                <w:rFonts w:eastAsia="Times New Roman"/>
                <w:b/>
                <w:szCs w:val="20"/>
                <w:lang w:eastAsia="nb-NO"/>
              </w:rPr>
              <w:t>LEGG</w:t>
            </w:r>
          </w:p>
          <w:p w14:paraId="1F0779CF" w14:textId="3810C573" w:rsidR="0041004E" w:rsidRDefault="000558CF" w:rsidP="00C11F62">
            <w:pPr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  <w:hyperlink r:id="rId8" w:history="1">
              <w:r w:rsidR="00A320BB" w:rsidRPr="00756143">
                <w:rPr>
                  <w:rStyle w:val="Hyperkobling"/>
                  <w:rFonts w:eastAsia="Times New Roman"/>
                  <w:szCs w:val="20"/>
                  <w:lang w:eastAsia="nb-NO"/>
                </w:rPr>
                <w:t>Organisering av UKE på avdelingsnivå</w:t>
              </w:r>
            </w:hyperlink>
            <w:r w:rsidR="00A320BB" w:rsidRPr="00C11F62">
              <w:rPr>
                <w:rFonts w:eastAsia="Times New Roman"/>
                <w:szCs w:val="20"/>
                <w:lang w:eastAsia="nb-NO"/>
              </w:rPr>
              <w:t xml:space="preserve"> (presentasjon lagt ut på Workplace, UKE/Organisasjon og fag 23.10.2020)</w:t>
            </w:r>
          </w:p>
          <w:p w14:paraId="7CD8BF82" w14:textId="77777777" w:rsidR="00C11F62" w:rsidRPr="004401C6" w:rsidRDefault="00C11F62" w:rsidP="00C11F62">
            <w:pPr>
              <w:spacing w:after="0" w:line="240" w:lineRule="auto"/>
              <w:rPr>
                <w:szCs w:val="20"/>
              </w:rPr>
            </w:pPr>
          </w:p>
        </w:tc>
      </w:tr>
    </w:tbl>
    <w:p w14:paraId="52298D0E" w14:textId="77971066" w:rsidR="006E006E" w:rsidRDefault="006E006E" w:rsidP="002A4290">
      <w:pPr>
        <w:pStyle w:val="Ingenmellomrom"/>
        <w:keepNext/>
        <w:keepLines/>
      </w:pPr>
    </w:p>
    <w:sectPr w:rsidR="006E006E" w:rsidSect="00D44A50">
      <w:footerReference w:type="default" r:id="rId9"/>
      <w:head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767E" w14:textId="77777777" w:rsidR="003C5939" w:rsidRDefault="003C5939" w:rsidP="005D093C">
      <w:pPr>
        <w:spacing w:after="0" w:line="240" w:lineRule="auto"/>
      </w:pPr>
      <w:r>
        <w:separator/>
      </w:r>
    </w:p>
  </w:endnote>
  <w:endnote w:type="continuationSeparator" w:id="0">
    <w:p w14:paraId="7757015D" w14:textId="77777777" w:rsidR="003C5939" w:rsidRDefault="003C5939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44EC" w14:textId="5E97D6FA" w:rsidR="003C5939" w:rsidRDefault="003C5939">
    <w:pPr>
      <w:pStyle w:val="Bunntekst"/>
    </w:pPr>
    <w:r>
      <w:tab/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0558CF">
      <w:rPr>
        <w:noProof/>
      </w:rPr>
      <w:t>2</w:t>
    </w:r>
    <w:r>
      <w:fldChar w:fldCharType="end"/>
    </w:r>
    <w:r>
      <w:t xml:space="preserve"> av </w:t>
    </w:r>
    <w:r w:rsidR="000558CF">
      <w:fldChar w:fldCharType="begin"/>
    </w:r>
    <w:r w:rsidR="000558CF">
      <w:instrText xml:space="preserve"> NUMPAGES   \* MERGEFORMAT </w:instrText>
    </w:r>
    <w:r w:rsidR="000558CF">
      <w:fldChar w:fldCharType="separate"/>
    </w:r>
    <w:r w:rsidR="000558CF">
      <w:rPr>
        <w:noProof/>
      </w:rPr>
      <w:t>5</w:t>
    </w:r>
    <w:r w:rsidR="000558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8F97" w14:textId="77777777" w:rsidR="003C5939" w:rsidRDefault="003C5939" w:rsidP="005D093C">
      <w:pPr>
        <w:spacing w:after="0" w:line="240" w:lineRule="auto"/>
      </w:pPr>
      <w:r>
        <w:separator/>
      </w:r>
    </w:p>
  </w:footnote>
  <w:footnote w:type="continuationSeparator" w:id="0">
    <w:p w14:paraId="5639BC10" w14:textId="77777777" w:rsidR="003C5939" w:rsidRDefault="003C5939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2778" w14:textId="77777777" w:rsidR="003C5939" w:rsidRDefault="003C593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245CA9CD" wp14:editId="11EAE63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135" cy="561340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.2pt;height:637.5pt" o:bullet="t">
        <v:imagedata r:id="rId1" o:title="art6742"/>
      </v:shape>
    </w:pict>
  </w:numPicBullet>
  <w:abstractNum w:abstractNumId="0" w15:restartNumberingAfterBreak="0">
    <w:nsid w:val="005B469D"/>
    <w:multiLevelType w:val="hybridMultilevel"/>
    <w:tmpl w:val="66AC59FE"/>
    <w:lvl w:ilvl="0" w:tplc="CB647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17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4D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80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EC2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4E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23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6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1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1069F4"/>
    <w:multiLevelType w:val="hybridMultilevel"/>
    <w:tmpl w:val="1C1CE2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586CA4"/>
    <w:multiLevelType w:val="hybridMultilevel"/>
    <w:tmpl w:val="4D4E3974"/>
    <w:lvl w:ilvl="0" w:tplc="9F480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19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9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AA0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1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4DC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A8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E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89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7A15A8B"/>
    <w:multiLevelType w:val="hybridMultilevel"/>
    <w:tmpl w:val="97B69B48"/>
    <w:lvl w:ilvl="0" w:tplc="BE9A9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8F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864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4E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CA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04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3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97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6D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81E2A0F"/>
    <w:multiLevelType w:val="hybridMultilevel"/>
    <w:tmpl w:val="8F123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5226"/>
    <w:multiLevelType w:val="hybridMultilevel"/>
    <w:tmpl w:val="91D2C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6CD1"/>
    <w:multiLevelType w:val="hybridMultilevel"/>
    <w:tmpl w:val="68D64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7E38"/>
    <w:multiLevelType w:val="hybridMultilevel"/>
    <w:tmpl w:val="175C71E2"/>
    <w:lvl w:ilvl="0" w:tplc="81646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4F50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28574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238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6128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88C0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86F7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2E7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9A847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FE2046"/>
    <w:multiLevelType w:val="hybridMultilevel"/>
    <w:tmpl w:val="A956B3AE"/>
    <w:lvl w:ilvl="0" w:tplc="C3D20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4A2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A1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ACC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40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C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22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B8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22E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4E47"/>
    <w:multiLevelType w:val="hybridMultilevel"/>
    <w:tmpl w:val="79E271DE"/>
    <w:lvl w:ilvl="0" w:tplc="EAD0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D8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47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03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CE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05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1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87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ED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048"/>
    <w:multiLevelType w:val="hybridMultilevel"/>
    <w:tmpl w:val="135E4A46"/>
    <w:lvl w:ilvl="0" w:tplc="E7E62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29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E3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F6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F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249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C11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86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63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D77056"/>
    <w:multiLevelType w:val="hybridMultilevel"/>
    <w:tmpl w:val="DC0E8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B3CF6"/>
    <w:multiLevelType w:val="hybridMultilevel"/>
    <w:tmpl w:val="E23E24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3F7B98"/>
    <w:multiLevelType w:val="hybridMultilevel"/>
    <w:tmpl w:val="98628F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961A0"/>
    <w:multiLevelType w:val="hybridMultilevel"/>
    <w:tmpl w:val="EAD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C6046"/>
    <w:multiLevelType w:val="hybridMultilevel"/>
    <w:tmpl w:val="3C90E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BE21D28"/>
    <w:multiLevelType w:val="hybridMultilevel"/>
    <w:tmpl w:val="A252A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8FA72BB"/>
    <w:multiLevelType w:val="hybridMultilevel"/>
    <w:tmpl w:val="75B88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01847"/>
    <w:multiLevelType w:val="hybridMultilevel"/>
    <w:tmpl w:val="3EC8D556"/>
    <w:lvl w:ilvl="0" w:tplc="CAC8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0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4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A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"/>
  </w:num>
  <w:num w:numId="5">
    <w:abstractNumId w:val="13"/>
  </w:num>
  <w:num w:numId="6">
    <w:abstractNumId w:val="24"/>
  </w:num>
  <w:num w:numId="7">
    <w:abstractNumId w:val="26"/>
  </w:num>
  <w:num w:numId="8">
    <w:abstractNumId w:val="1"/>
  </w:num>
  <w:num w:numId="9">
    <w:abstractNumId w:val="12"/>
  </w:num>
  <w:num w:numId="10">
    <w:abstractNumId w:val="19"/>
  </w:num>
  <w:num w:numId="11">
    <w:abstractNumId w:val="28"/>
  </w:num>
  <w:num w:numId="12">
    <w:abstractNumId w:val="4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  <w:num w:numId="17">
    <w:abstractNumId w:val="20"/>
  </w:num>
  <w:num w:numId="18">
    <w:abstractNumId w:val="5"/>
  </w:num>
  <w:num w:numId="19">
    <w:abstractNumId w:val="16"/>
  </w:num>
  <w:num w:numId="20">
    <w:abstractNumId w:val="18"/>
  </w:num>
  <w:num w:numId="21">
    <w:abstractNumId w:val="8"/>
  </w:num>
  <w:num w:numId="22">
    <w:abstractNumId w:val="21"/>
  </w:num>
  <w:num w:numId="23">
    <w:abstractNumId w:val="10"/>
  </w:num>
  <w:num w:numId="24">
    <w:abstractNumId w:val="17"/>
  </w:num>
  <w:num w:numId="25">
    <w:abstractNumId w:val="27"/>
  </w:num>
  <w:num w:numId="26">
    <w:abstractNumId w:val="25"/>
  </w:num>
  <w:num w:numId="27">
    <w:abstractNumId w:val="22"/>
  </w:num>
  <w:num w:numId="28">
    <w:abstractNumId w:val="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15553"/>
    <w:rsid w:val="000223B1"/>
    <w:rsid w:val="00037D6F"/>
    <w:rsid w:val="00050B76"/>
    <w:rsid w:val="000558CF"/>
    <w:rsid w:val="00095EC1"/>
    <w:rsid w:val="000B116B"/>
    <w:rsid w:val="0011057B"/>
    <w:rsid w:val="00120855"/>
    <w:rsid w:val="001650B7"/>
    <w:rsid w:val="00166B09"/>
    <w:rsid w:val="00186573"/>
    <w:rsid w:val="0019374D"/>
    <w:rsid w:val="00196737"/>
    <w:rsid w:val="001E3473"/>
    <w:rsid w:val="001F112F"/>
    <w:rsid w:val="001F4CB8"/>
    <w:rsid w:val="00203EA0"/>
    <w:rsid w:val="0025699D"/>
    <w:rsid w:val="0026531D"/>
    <w:rsid w:val="002A2DE5"/>
    <w:rsid w:val="002A4290"/>
    <w:rsid w:val="002B1144"/>
    <w:rsid w:val="002B39C4"/>
    <w:rsid w:val="002E78D7"/>
    <w:rsid w:val="002F6D39"/>
    <w:rsid w:val="003246B2"/>
    <w:rsid w:val="00325D57"/>
    <w:rsid w:val="0033684C"/>
    <w:rsid w:val="003914F1"/>
    <w:rsid w:val="003C5939"/>
    <w:rsid w:val="003D45D0"/>
    <w:rsid w:val="003D53F7"/>
    <w:rsid w:val="003F558D"/>
    <w:rsid w:val="0040173A"/>
    <w:rsid w:val="0041004E"/>
    <w:rsid w:val="00425F85"/>
    <w:rsid w:val="004401C6"/>
    <w:rsid w:val="00483FE0"/>
    <w:rsid w:val="00496EFE"/>
    <w:rsid w:val="004A2C47"/>
    <w:rsid w:val="004D0ACF"/>
    <w:rsid w:val="004D39AD"/>
    <w:rsid w:val="004F1D9B"/>
    <w:rsid w:val="00503CDA"/>
    <w:rsid w:val="0055183B"/>
    <w:rsid w:val="005565D5"/>
    <w:rsid w:val="00560D31"/>
    <w:rsid w:val="00565AD6"/>
    <w:rsid w:val="00567104"/>
    <w:rsid w:val="005812E4"/>
    <w:rsid w:val="00591713"/>
    <w:rsid w:val="0059367E"/>
    <w:rsid w:val="00595FDC"/>
    <w:rsid w:val="005D093C"/>
    <w:rsid w:val="005D1471"/>
    <w:rsid w:val="005D7E3E"/>
    <w:rsid w:val="005F2D48"/>
    <w:rsid w:val="00614900"/>
    <w:rsid w:val="0062089B"/>
    <w:rsid w:val="00627CD4"/>
    <w:rsid w:val="00646761"/>
    <w:rsid w:val="00647BF3"/>
    <w:rsid w:val="00666313"/>
    <w:rsid w:val="006D3FED"/>
    <w:rsid w:val="006E006E"/>
    <w:rsid w:val="006F1E11"/>
    <w:rsid w:val="006F77EE"/>
    <w:rsid w:val="00716941"/>
    <w:rsid w:val="00727D7C"/>
    <w:rsid w:val="007319EC"/>
    <w:rsid w:val="00733E15"/>
    <w:rsid w:val="007533B3"/>
    <w:rsid w:val="00756143"/>
    <w:rsid w:val="00794A70"/>
    <w:rsid w:val="007D1113"/>
    <w:rsid w:val="007D7E44"/>
    <w:rsid w:val="007E4B0D"/>
    <w:rsid w:val="0085172A"/>
    <w:rsid w:val="00885D93"/>
    <w:rsid w:val="008B4B9A"/>
    <w:rsid w:val="008C0277"/>
    <w:rsid w:val="008C5DE9"/>
    <w:rsid w:val="008D5723"/>
    <w:rsid w:val="008F0992"/>
    <w:rsid w:val="0093288E"/>
    <w:rsid w:val="00937500"/>
    <w:rsid w:val="009A11C5"/>
    <w:rsid w:val="009F7380"/>
    <w:rsid w:val="00A0208E"/>
    <w:rsid w:val="00A035A1"/>
    <w:rsid w:val="00A07BC3"/>
    <w:rsid w:val="00A1109B"/>
    <w:rsid w:val="00A276F1"/>
    <w:rsid w:val="00A31739"/>
    <w:rsid w:val="00A317F4"/>
    <w:rsid w:val="00A320BB"/>
    <w:rsid w:val="00A63656"/>
    <w:rsid w:val="00A66D79"/>
    <w:rsid w:val="00A67238"/>
    <w:rsid w:val="00AA100D"/>
    <w:rsid w:val="00AC09E6"/>
    <w:rsid w:val="00AD42AC"/>
    <w:rsid w:val="00AE19AF"/>
    <w:rsid w:val="00AE49AC"/>
    <w:rsid w:val="00AF281F"/>
    <w:rsid w:val="00AF2BAA"/>
    <w:rsid w:val="00B07C7B"/>
    <w:rsid w:val="00B10DAE"/>
    <w:rsid w:val="00B8564D"/>
    <w:rsid w:val="00BC57DA"/>
    <w:rsid w:val="00C11F62"/>
    <w:rsid w:val="00C51925"/>
    <w:rsid w:val="00C644F8"/>
    <w:rsid w:val="00C65969"/>
    <w:rsid w:val="00C8089A"/>
    <w:rsid w:val="00C83C03"/>
    <w:rsid w:val="00C93F97"/>
    <w:rsid w:val="00CC2B8E"/>
    <w:rsid w:val="00D16043"/>
    <w:rsid w:val="00D16F16"/>
    <w:rsid w:val="00D2467C"/>
    <w:rsid w:val="00D25FF3"/>
    <w:rsid w:val="00D44A50"/>
    <w:rsid w:val="00D44FE9"/>
    <w:rsid w:val="00D66BE0"/>
    <w:rsid w:val="00D74702"/>
    <w:rsid w:val="00D8326C"/>
    <w:rsid w:val="00DB35DE"/>
    <w:rsid w:val="00DC156E"/>
    <w:rsid w:val="00DF0BCE"/>
    <w:rsid w:val="00DF7AA7"/>
    <w:rsid w:val="00E02907"/>
    <w:rsid w:val="00E36ECF"/>
    <w:rsid w:val="00E51F3C"/>
    <w:rsid w:val="00E65E1A"/>
    <w:rsid w:val="00E91EBB"/>
    <w:rsid w:val="00E92401"/>
    <w:rsid w:val="00EB7D03"/>
    <w:rsid w:val="00EF5C8F"/>
    <w:rsid w:val="00EF7B5F"/>
    <w:rsid w:val="00F911C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9B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lo Sans Office" w:eastAsia="Oslo Sans Office" w:hAnsi="Oslo Sans Office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eastAsia="Times New Roman"/>
      <w:color w:val="2A285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eastAsia="Times New Roman"/>
      <w:b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D7882"/>
    <w:rPr>
      <w:rFonts w:ascii="Oslo Sans Office" w:eastAsia="Times New Roman" w:hAnsi="Oslo Sans Office" w:cs="Times New Roman"/>
      <w:color w:val="2A2859"/>
      <w:sz w:val="28"/>
      <w:szCs w:val="32"/>
    </w:rPr>
  </w:style>
  <w:style w:type="table" w:styleId="Tabellrutenett">
    <w:name w:val="Table Grid"/>
    <w:basedOn w:val="Vanligtabell"/>
    <w:uiPriority w:val="39"/>
    <w:rsid w:val="00C5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/>
      <w:sz w:val="16"/>
    </w:rPr>
  </w:style>
  <w:style w:type="character" w:customStyle="1" w:styleId="BunntekstTegn">
    <w:name w:val="Bunntekst Tegn"/>
    <w:link w:val="Bunntekst"/>
    <w:uiPriority w:val="99"/>
    <w:semiHidden/>
    <w:rsid w:val="00FD7882"/>
    <w:rPr>
      <w:color w:val="2A2859"/>
      <w:sz w:val="16"/>
    </w:rPr>
  </w:style>
  <w:style w:type="character" w:styleId="Sterk">
    <w:name w:val="Strong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eastAsia="Times New Roman"/>
      <w:color w:val="2A2859"/>
      <w:spacing w:val="-10"/>
      <w:kern w:val="28"/>
      <w:sz w:val="38"/>
      <w:szCs w:val="56"/>
    </w:rPr>
  </w:style>
  <w:style w:type="character" w:customStyle="1" w:styleId="TittelTegn">
    <w:name w:val="Tittel Tegn"/>
    <w:link w:val="Tittel"/>
    <w:uiPriority w:val="10"/>
    <w:rsid w:val="00FD7882"/>
    <w:rPr>
      <w:rFonts w:ascii="Oslo Sans Office" w:eastAsia="Times New Roman" w:hAnsi="Oslo Sans Office" w:cs="Times New Roman"/>
      <w:color w:val="2A2859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line="264" w:lineRule="auto"/>
    </w:pPr>
    <w:rPr>
      <w:szCs w:val="22"/>
      <w:lang w:eastAsia="en-US"/>
    </w:rPr>
  </w:style>
  <w:style w:type="character" w:styleId="Plassholdertekst">
    <w:name w:val="Placeholder Tex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="Times New Roman"/>
      <w:b/>
      <w:color w:val="2A2859"/>
      <w:sz w:val="22"/>
    </w:rPr>
  </w:style>
  <w:style w:type="character" w:customStyle="1" w:styleId="UndertittelTegn">
    <w:name w:val="Undertittel Tegn"/>
    <w:link w:val="Undertittel"/>
    <w:uiPriority w:val="11"/>
    <w:rsid w:val="00FD7882"/>
    <w:rPr>
      <w:rFonts w:eastAsia="Times New Roman"/>
      <w:b/>
      <w:color w:val="2A2859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link w:val="Overskrift2"/>
    <w:uiPriority w:val="9"/>
    <w:rsid w:val="00FD7882"/>
    <w:rPr>
      <w:rFonts w:ascii="Oslo Sans Office" w:eastAsia="Times New Roman" w:hAnsi="Oslo Sans Office" w:cs="Times New Roman"/>
      <w:b/>
      <w:color w:val="000000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rPr>
      <w:color w:val="030303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+mn-ea" w:hAnsi="+mn-ea"/>
        <w:color w:val="FFFFFF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2467C"/>
    <w:rPr>
      <w:color w:val="0563C1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1F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1F62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1F6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1F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1F62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1F62"/>
    <w:rPr>
      <w:rFonts w:ascii="Segoe UI" w:hAnsi="Segoe UI" w:cs="Segoe UI"/>
      <w:sz w:val="18"/>
      <w:szCs w:val="18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B07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2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8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63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6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2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982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51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11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9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5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3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lo.workplace.com/groups/2166736670220963/permalink/28644053371207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e.intranett.oslo.kommune.no/getfile.php/132409540/utviklings-%20og%20kompetanseetaten%20%28UKE%29/Intranettmaler%202017/Aktuelt/2018/Kalender-budsjettprosess-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2020-11-04T07:18:00Z</dcterms:created>
  <dcterms:modified xsi:type="dcterms:W3CDTF">2020-11-04T11:41:00Z</dcterms:modified>
</cp:coreProperties>
</file>